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87" w:type="pct"/>
        <w:tblLook w:val="01E0" w:firstRow="1" w:lastRow="1" w:firstColumn="1" w:lastColumn="1" w:noHBand="0" w:noVBand="0"/>
      </w:tblPr>
      <w:tblGrid>
        <w:gridCol w:w="3969"/>
        <w:gridCol w:w="5735"/>
      </w:tblGrid>
      <w:tr w:rsidR="003431A5" w:rsidRPr="0086230A" w:rsidTr="00380950">
        <w:trPr>
          <w:trHeight w:val="1698"/>
        </w:trPr>
        <w:tc>
          <w:tcPr>
            <w:tcW w:w="2045" w:type="pct"/>
          </w:tcPr>
          <w:p w:rsidR="003431A5" w:rsidRPr="00380950" w:rsidRDefault="00380950" w:rsidP="003431A5">
            <w:pPr>
              <w:spacing w:after="0" w:line="240" w:lineRule="auto"/>
              <w:jc w:val="center"/>
              <w:rPr>
                <w:sz w:val="26"/>
              </w:rPr>
            </w:pPr>
            <w:bookmarkStart w:id="0" w:name="chuong_pl_4_name"/>
            <w:r w:rsidRPr="00380950">
              <w:rPr>
                <w:sz w:val="26"/>
              </w:rPr>
              <w:t>UBND PHƯỜNG HÀ HUY TẬP</w:t>
            </w:r>
          </w:p>
          <w:p w:rsidR="00380950" w:rsidRPr="0086230A" w:rsidRDefault="00380950" w:rsidP="003431A5">
            <w:pPr>
              <w:spacing w:after="0" w:line="240" w:lineRule="auto"/>
              <w:jc w:val="center"/>
              <w:rPr>
                <w:b/>
                <w:sz w:val="26"/>
              </w:rPr>
            </w:pPr>
            <w:r>
              <w:rPr>
                <w:b/>
                <w:sz w:val="26"/>
              </w:rPr>
              <w:t>VĂN PHÒNG HĐND-UBND</w:t>
            </w:r>
          </w:p>
          <w:p w:rsidR="003431A5" w:rsidRPr="0086230A" w:rsidRDefault="003431A5" w:rsidP="003431A5">
            <w:pPr>
              <w:spacing w:after="0" w:line="240" w:lineRule="auto"/>
              <w:jc w:val="center"/>
            </w:pPr>
            <w:r w:rsidRPr="0086230A">
              <w:rPr>
                <w:noProof/>
                <w:sz w:val="20"/>
              </w:rPr>
              <mc:AlternateContent>
                <mc:Choice Requires="wps">
                  <w:drawing>
                    <wp:anchor distT="4294967295" distB="4294967295" distL="114300" distR="114300" simplePos="0" relativeHeight="251663360" behindDoc="0" locked="0" layoutInCell="1" allowOverlap="1" wp14:anchorId="50096877" wp14:editId="13F9744D">
                      <wp:simplePos x="0" y="0"/>
                      <wp:positionH relativeFrom="column">
                        <wp:posOffset>774700</wp:posOffset>
                      </wp:positionH>
                      <wp:positionV relativeFrom="paragraph">
                        <wp:posOffset>45720</wp:posOffset>
                      </wp:positionV>
                      <wp:extent cx="720000" cy="0"/>
                      <wp:effectExtent l="0" t="0" r="2349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E253" id="Line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3.6pt" to="11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1/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"/>
                  </w:pict>
                </mc:Fallback>
              </mc:AlternateContent>
            </w:r>
          </w:p>
          <w:p w:rsidR="003431A5" w:rsidRPr="0086230A" w:rsidRDefault="003431A5" w:rsidP="003431A5">
            <w:pPr>
              <w:spacing w:after="0" w:line="240" w:lineRule="auto"/>
              <w:rPr>
                <w:sz w:val="2"/>
              </w:rPr>
            </w:pPr>
          </w:p>
          <w:tbl>
            <w:tblPr>
              <w:tblStyle w:val="TableGrid"/>
              <w:tblW w:w="0" w:type="auto"/>
              <w:tblInd w:w="715" w:type="dxa"/>
              <w:tblLook w:val="04A0" w:firstRow="1" w:lastRow="0" w:firstColumn="1" w:lastColumn="0" w:noHBand="0" w:noVBand="1"/>
            </w:tblPr>
            <w:tblGrid>
              <w:gridCol w:w="2020"/>
            </w:tblGrid>
            <w:tr w:rsidR="00E17D45" w:rsidTr="00E17D45">
              <w:trPr>
                <w:trHeight w:val="250"/>
              </w:trPr>
              <w:tc>
                <w:tcPr>
                  <w:tcW w:w="2020" w:type="dxa"/>
                </w:tcPr>
                <w:p w:rsidR="00E17D45" w:rsidRDefault="00E17D45" w:rsidP="00E17D45">
                  <w:pPr>
                    <w:jc w:val="center"/>
                    <w:rPr>
                      <w:szCs w:val="24"/>
                    </w:rPr>
                  </w:pPr>
                  <w:r>
                    <w:rPr>
                      <w:szCs w:val="24"/>
                    </w:rPr>
                    <w:t>DỰ THẢO</w:t>
                  </w:r>
                </w:p>
              </w:tc>
            </w:tr>
          </w:tbl>
          <w:p w:rsidR="003431A5" w:rsidRPr="0086230A" w:rsidRDefault="003431A5" w:rsidP="003431A5">
            <w:pPr>
              <w:spacing w:after="0" w:line="240" w:lineRule="auto"/>
              <w:rPr>
                <w:szCs w:val="24"/>
              </w:rPr>
            </w:pPr>
            <w:bookmarkStart w:id="1" w:name="_GoBack"/>
            <w:bookmarkEnd w:id="1"/>
          </w:p>
        </w:tc>
        <w:tc>
          <w:tcPr>
            <w:tcW w:w="2955" w:type="pct"/>
          </w:tcPr>
          <w:p w:rsidR="003431A5" w:rsidRPr="0086230A" w:rsidRDefault="003431A5" w:rsidP="003431A5">
            <w:pPr>
              <w:spacing w:after="0" w:line="240" w:lineRule="auto"/>
              <w:jc w:val="center"/>
              <w:rPr>
                <w:b/>
                <w:bCs/>
                <w:sz w:val="26"/>
                <w:lang w:val="vi-VN"/>
              </w:rPr>
            </w:pPr>
            <w:r w:rsidRPr="0086230A">
              <w:rPr>
                <w:b/>
                <w:bCs/>
                <w:sz w:val="26"/>
                <w:lang w:val="vi-VN"/>
              </w:rPr>
              <w:t>CỘNG HOÀ XÃ HỘI CHỦ NGHĨA VIỆT NAM</w:t>
            </w:r>
          </w:p>
          <w:p w:rsidR="003431A5" w:rsidRPr="0086230A" w:rsidRDefault="003431A5" w:rsidP="003431A5">
            <w:pPr>
              <w:spacing w:after="0" w:line="240" w:lineRule="auto"/>
              <w:jc w:val="center"/>
              <w:rPr>
                <w:b/>
                <w:bCs/>
              </w:rPr>
            </w:pPr>
            <w:r w:rsidRPr="003431A5">
              <w:rPr>
                <w:b/>
                <w:bCs/>
                <w:sz w:val="28"/>
              </w:rPr>
              <w:t>Độc lập - Tự do - Hạnh phúc</w:t>
            </w:r>
          </w:p>
          <w:p w:rsidR="003431A5" w:rsidRPr="0086230A" w:rsidRDefault="003431A5" w:rsidP="003431A5">
            <w:pPr>
              <w:spacing w:after="0" w:line="240" w:lineRule="auto"/>
              <w:jc w:val="center"/>
            </w:pPr>
            <w:r w:rsidRPr="0086230A">
              <w:rPr>
                <w:noProof/>
                <w:sz w:val="20"/>
              </w:rPr>
              <mc:AlternateContent>
                <mc:Choice Requires="wps">
                  <w:drawing>
                    <wp:anchor distT="4294967295" distB="4294967295" distL="114300" distR="114300" simplePos="0" relativeHeight="251664384" behindDoc="0" locked="0" layoutInCell="1" allowOverlap="1" wp14:anchorId="63EF63FE" wp14:editId="71DC060D">
                      <wp:simplePos x="0" y="0"/>
                      <wp:positionH relativeFrom="column">
                        <wp:posOffset>666750</wp:posOffset>
                      </wp:positionH>
                      <wp:positionV relativeFrom="paragraph">
                        <wp:posOffset>34925</wp:posOffset>
                      </wp:positionV>
                      <wp:extent cx="2160000" cy="0"/>
                      <wp:effectExtent l="0" t="0" r="1206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D2A6F" id="Line 4"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2.75pt" to="222.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o5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"/>
                  </w:pict>
                </mc:Fallback>
              </mc:AlternateContent>
            </w:r>
          </w:p>
          <w:p w:rsidR="003431A5" w:rsidRPr="0086230A" w:rsidRDefault="003431A5" w:rsidP="003431A5">
            <w:pPr>
              <w:spacing w:after="0" w:line="240" w:lineRule="auto"/>
              <w:jc w:val="center"/>
              <w:rPr>
                <w:i/>
              </w:rPr>
            </w:pPr>
            <w:r w:rsidRPr="003431A5">
              <w:rPr>
                <w:i/>
                <w:iCs/>
                <w:sz w:val="28"/>
              </w:rPr>
              <w:t>Phường Hà Huy Tập, ngày     tháng 5 năm 2026</w:t>
            </w:r>
          </w:p>
        </w:tc>
      </w:tr>
    </w:tbl>
    <w:p w:rsidR="002456BE" w:rsidRDefault="00972C57" w:rsidP="003431A5">
      <w:pPr>
        <w:shd w:val="clear" w:color="auto" w:fill="FFFFFF"/>
        <w:spacing w:after="0" w:line="234" w:lineRule="atLeast"/>
        <w:jc w:val="center"/>
        <w:rPr>
          <w:rFonts w:eastAsia="Times New Roman" w:cs="Times New Roman"/>
          <w:b/>
          <w:color w:val="000000"/>
          <w:sz w:val="28"/>
          <w:szCs w:val="26"/>
        </w:rPr>
      </w:pPr>
      <w:r w:rsidRPr="002456BE">
        <w:rPr>
          <w:rFonts w:cs="Times New Roman"/>
          <w:b/>
          <w:sz w:val="28"/>
          <w:szCs w:val="26"/>
        </w:rPr>
        <w:t xml:space="preserve">BẢN </w:t>
      </w:r>
      <w:r w:rsidRPr="00972C57">
        <w:rPr>
          <w:rFonts w:eastAsia="Times New Roman" w:cs="Times New Roman"/>
          <w:b/>
          <w:color w:val="000000"/>
          <w:sz w:val="28"/>
          <w:szCs w:val="26"/>
          <w:lang w:val="vi-VN"/>
        </w:rPr>
        <w:t>ĐÁNH GIÁ TÁC ĐỘNG CHÍNH SÁCH</w:t>
      </w:r>
      <w:bookmarkEnd w:id="0"/>
      <w:r w:rsidR="002456BE" w:rsidRPr="002456BE">
        <w:rPr>
          <w:rFonts w:eastAsia="Times New Roman" w:cs="Times New Roman"/>
          <w:b/>
          <w:color w:val="000000"/>
          <w:sz w:val="28"/>
          <w:szCs w:val="26"/>
        </w:rPr>
        <w:t xml:space="preserve"> CỦA QUY CHẾ LÀM VIỆC CỦA UBND PHƯỜNG HÀ HUY TẬP NHIỆM KỲ 2026-2031</w:t>
      </w:r>
    </w:p>
    <w:p w:rsidR="00972C57" w:rsidRPr="00972C57" w:rsidRDefault="002456BE" w:rsidP="002456BE">
      <w:pPr>
        <w:shd w:val="clear" w:color="auto" w:fill="FFFFFF"/>
        <w:spacing w:after="0" w:line="234" w:lineRule="atLeast"/>
        <w:jc w:val="center"/>
        <w:rPr>
          <w:rFonts w:eastAsia="Times New Roman" w:cs="Times New Roman"/>
          <w:b/>
          <w:color w:val="000000"/>
          <w:sz w:val="2"/>
          <w:szCs w:val="26"/>
        </w:rPr>
      </w:pPr>
      <w:r>
        <w:rPr>
          <w:rFonts w:eastAsia="Times New Roman" w:cs="Times New Roman"/>
          <w:b/>
          <w:noProof/>
          <w:color w:val="000000"/>
          <w:sz w:val="26"/>
          <w:szCs w:val="26"/>
        </w:rPr>
        <mc:AlternateContent>
          <mc:Choice Requires="wps">
            <w:drawing>
              <wp:anchor distT="0" distB="0" distL="114300" distR="114300" simplePos="0" relativeHeight="251661312" behindDoc="0" locked="0" layoutInCell="1" allowOverlap="1">
                <wp:simplePos x="0" y="0"/>
                <wp:positionH relativeFrom="column">
                  <wp:posOffset>1989067</wp:posOffset>
                </wp:positionH>
                <wp:positionV relativeFrom="paragraph">
                  <wp:posOffset>56294</wp:posOffset>
                </wp:positionV>
                <wp:extent cx="2258171"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2258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BC0D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6pt,4.45pt" to="334.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" strokecolor="black [3200]" strokeweight=".5pt">
                <v:stroke joinstyle="miter"/>
              </v:line>
            </w:pict>
          </mc:Fallback>
        </mc:AlternateContent>
      </w:r>
      <w:r w:rsidR="00972C57" w:rsidRPr="00972C57">
        <w:rPr>
          <w:rFonts w:eastAsia="Times New Roman" w:cs="Times New Roman"/>
          <w:b/>
          <w:color w:val="000000"/>
          <w:sz w:val="26"/>
          <w:szCs w:val="26"/>
        </w:rPr>
        <w:br/>
      </w:r>
    </w:p>
    <w:p w:rsidR="00972C57" w:rsidRPr="002456BE" w:rsidRDefault="00972C57" w:rsidP="002456BE">
      <w:pPr>
        <w:shd w:val="clear" w:color="auto" w:fill="FFFFFF"/>
        <w:spacing w:before="120" w:after="0" w:line="234" w:lineRule="atLeast"/>
        <w:ind w:firstLine="567"/>
        <w:jc w:val="both"/>
        <w:rPr>
          <w:rFonts w:eastAsia="Times New Roman" w:cs="Times New Roman"/>
          <w:b/>
          <w:bCs/>
          <w:color w:val="000000"/>
          <w:sz w:val="28"/>
          <w:szCs w:val="28"/>
          <w:lang w:val="vi-VN"/>
        </w:rPr>
      </w:pPr>
      <w:r w:rsidRPr="00972C57">
        <w:rPr>
          <w:rFonts w:eastAsia="Times New Roman" w:cs="Times New Roman"/>
          <w:b/>
          <w:bCs/>
          <w:color w:val="000000"/>
          <w:sz w:val="28"/>
          <w:szCs w:val="28"/>
          <w:lang w:val="vi-VN"/>
        </w:rPr>
        <w:t>I. ĐÁNH GIÁ TÁC ĐỘNG ĐỐI VỚI HỆ THỐNG PHÁP LUẬT VÀ CÁC ĐIỀU ƯỚC QUỐC TẾ CÓ LIÊN QUAN MÀ NƯỚC CỘNG HÒA XÃ HỘI CHỦ NGHĨA VIỆT NAM LÀ THÀNH VIÊN</w:t>
      </w:r>
    </w:p>
    <w:p w:rsidR="002456BE" w:rsidRPr="00972C57" w:rsidRDefault="002456BE" w:rsidP="002456BE">
      <w:pPr>
        <w:shd w:val="clear" w:color="auto" w:fill="FFFFFF"/>
        <w:spacing w:before="120" w:after="0" w:line="234" w:lineRule="atLeast"/>
        <w:jc w:val="both"/>
        <w:rPr>
          <w:rFonts w:eastAsia="Times New Roman" w:cs="Times New Roman"/>
          <w:color w:val="000000"/>
          <w:sz w:val="14"/>
          <w:szCs w:val="26"/>
        </w:rPr>
      </w:pPr>
    </w:p>
    <w:tbl>
      <w:tblPr>
        <w:tblStyle w:val="TableGrid"/>
        <w:tblW w:w="5325" w:type="pct"/>
        <w:tblInd w:w="-431" w:type="dxa"/>
        <w:tblLook w:val="04A0" w:firstRow="1" w:lastRow="0" w:firstColumn="1" w:lastColumn="0" w:noHBand="0" w:noVBand="1"/>
      </w:tblPr>
      <w:tblGrid>
        <w:gridCol w:w="2127"/>
        <w:gridCol w:w="3139"/>
        <w:gridCol w:w="3523"/>
        <w:gridCol w:w="1162"/>
      </w:tblGrid>
      <w:tr w:rsidR="00972C57" w:rsidRPr="002456BE" w:rsidTr="002456BE">
        <w:tc>
          <w:tcPr>
            <w:tcW w:w="1069" w:type="pct"/>
            <w:vAlign w:val="center"/>
            <w:hideMark/>
          </w:tcPr>
          <w:p w:rsidR="00972C57" w:rsidRPr="00972C57" w:rsidRDefault="00972C57" w:rsidP="00972C57">
            <w:pPr>
              <w:spacing w:before="120" w:after="120" w:line="234" w:lineRule="atLeast"/>
              <w:jc w:val="center"/>
              <w:rPr>
                <w:rFonts w:eastAsia="Times New Roman" w:cs="Times New Roman"/>
                <w:color w:val="000000"/>
                <w:sz w:val="28"/>
                <w:szCs w:val="28"/>
              </w:rPr>
            </w:pPr>
            <w:r w:rsidRPr="00972C57">
              <w:rPr>
                <w:rFonts w:eastAsia="Times New Roman" w:cs="Times New Roman"/>
                <w:b/>
                <w:bCs/>
                <w:color w:val="000000"/>
                <w:sz w:val="28"/>
                <w:szCs w:val="28"/>
                <w:lang w:val="vi-VN"/>
              </w:rPr>
              <w:t>Nội dung đánh giá</w:t>
            </w:r>
          </w:p>
        </w:tc>
        <w:tc>
          <w:tcPr>
            <w:tcW w:w="1577" w:type="pct"/>
            <w:vAlign w:val="center"/>
            <w:hideMark/>
          </w:tcPr>
          <w:p w:rsidR="00972C57" w:rsidRPr="00972C57" w:rsidRDefault="00972C57" w:rsidP="00972C57">
            <w:pPr>
              <w:spacing w:before="120" w:after="120" w:line="234" w:lineRule="atLeast"/>
              <w:jc w:val="center"/>
              <w:rPr>
                <w:rFonts w:eastAsia="Times New Roman" w:cs="Times New Roman"/>
                <w:color w:val="000000"/>
                <w:sz w:val="28"/>
                <w:szCs w:val="28"/>
              </w:rPr>
            </w:pPr>
            <w:r w:rsidRPr="00972C57">
              <w:rPr>
                <w:rFonts w:eastAsia="Times New Roman" w:cs="Times New Roman"/>
                <w:b/>
                <w:bCs/>
                <w:color w:val="000000"/>
                <w:sz w:val="28"/>
                <w:szCs w:val="28"/>
                <w:lang w:val="vi-VN"/>
              </w:rPr>
              <w:t>Nội dung câu hỏi</w:t>
            </w:r>
          </w:p>
        </w:tc>
        <w:tc>
          <w:tcPr>
            <w:tcW w:w="1770" w:type="pct"/>
            <w:vAlign w:val="center"/>
            <w:hideMark/>
          </w:tcPr>
          <w:p w:rsidR="00972C57" w:rsidRPr="00972C57" w:rsidRDefault="00972C57" w:rsidP="00972C57">
            <w:pPr>
              <w:spacing w:before="120" w:after="120" w:line="234" w:lineRule="atLeast"/>
              <w:jc w:val="center"/>
              <w:rPr>
                <w:rFonts w:eastAsia="Times New Roman" w:cs="Times New Roman"/>
                <w:color w:val="000000"/>
                <w:sz w:val="28"/>
                <w:szCs w:val="28"/>
              </w:rPr>
            </w:pPr>
            <w:r w:rsidRPr="00972C57">
              <w:rPr>
                <w:rFonts w:eastAsia="Times New Roman" w:cs="Times New Roman"/>
                <w:b/>
                <w:bCs/>
                <w:color w:val="000000"/>
                <w:sz w:val="28"/>
                <w:szCs w:val="28"/>
                <w:lang w:val="vi-VN"/>
              </w:rPr>
              <w:t>Nội dung cụ thể điều, khoản, điểm của Hiến pháp, văn bản quy phạm pháp luật, các điều ước quốc tế có liên quan mà nước Cộng hòa xã hội chủ nghĩa Việt Nam là thành viên (nếu có)</w:t>
            </w:r>
          </w:p>
        </w:tc>
        <w:tc>
          <w:tcPr>
            <w:tcW w:w="584" w:type="pct"/>
            <w:vAlign w:val="center"/>
            <w:hideMark/>
          </w:tcPr>
          <w:p w:rsidR="00972C57" w:rsidRPr="00972C57" w:rsidRDefault="00972C57" w:rsidP="00972C57">
            <w:pPr>
              <w:spacing w:before="120" w:after="120" w:line="234" w:lineRule="atLeast"/>
              <w:jc w:val="center"/>
              <w:rPr>
                <w:rFonts w:eastAsia="Times New Roman" w:cs="Times New Roman"/>
                <w:color w:val="000000"/>
                <w:sz w:val="28"/>
                <w:szCs w:val="28"/>
              </w:rPr>
            </w:pPr>
            <w:r w:rsidRPr="00972C57">
              <w:rPr>
                <w:rFonts w:eastAsia="Times New Roman" w:cs="Times New Roman"/>
                <w:b/>
                <w:bCs/>
                <w:color w:val="000000"/>
                <w:sz w:val="28"/>
                <w:szCs w:val="28"/>
                <w:lang w:val="vi-VN"/>
              </w:rPr>
              <w:t>Phương án xử lý, khắc phục (nếu có)</w:t>
            </w:r>
          </w:p>
        </w:tc>
      </w:tr>
      <w:tr w:rsidR="00FC7E20" w:rsidRPr="002456BE" w:rsidTr="002456BE">
        <w:tc>
          <w:tcPr>
            <w:tcW w:w="1069" w:type="pct"/>
            <w:vMerge w:val="restar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b/>
                <w:bCs/>
                <w:color w:val="000000"/>
                <w:sz w:val="28"/>
                <w:szCs w:val="28"/>
                <w:lang w:val="vi-VN"/>
              </w:rPr>
              <w:t>Đánh giá về tính hợp hiến</w:t>
            </w: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điều chỉnh vấn đề có thuộc phạm vi điều chỉnh của Hiến pháp không?</w:t>
            </w:r>
          </w:p>
        </w:tc>
        <w:tc>
          <w:tcPr>
            <w:tcW w:w="1770" w:type="pct"/>
            <w:vAlign w:val="center"/>
            <w:hideMark/>
          </w:tcPr>
          <w:p w:rsidR="00FC7E20" w:rsidRPr="00745D1A" w:rsidRDefault="00FC7E20" w:rsidP="002456BE">
            <w:pPr>
              <w:jc w:val="both"/>
              <w:rPr>
                <w:rFonts w:eastAsia="Times New Roman" w:cs="Times New Roman"/>
                <w:sz w:val="28"/>
                <w:szCs w:val="28"/>
              </w:rPr>
            </w:pPr>
            <w:r w:rsidRPr="00745D1A">
              <w:rPr>
                <w:rFonts w:eastAsia="Times New Roman" w:cs="Times New Roman"/>
                <w:sz w:val="28"/>
                <w:szCs w:val="28"/>
              </w:rPr>
              <w:t>Có. Thuộc phạm vi tổ chức và hoạt động của chính quyền địa phương (Chương IX Hiến pháp 2013).</w:t>
            </w:r>
          </w:p>
        </w:tc>
        <w:tc>
          <w:tcPr>
            <w:tcW w:w="584" w:type="pct"/>
            <w:vAlign w:val="center"/>
            <w:hideMark/>
          </w:tcPr>
          <w:p w:rsidR="00FC7E20" w:rsidRPr="00745D1A" w:rsidRDefault="00FC7E20" w:rsidP="002456BE">
            <w:pPr>
              <w:jc w:val="center"/>
              <w:rPr>
                <w:rFonts w:eastAsia="Times New Roman" w:cs="Times New Roman"/>
                <w:sz w:val="28"/>
                <w:szCs w:val="28"/>
              </w:rPr>
            </w:pPr>
            <w:r w:rsidRPr="00745D1A">
              <w:rPr>
                <w:rFonts w:eastAsia="Times New Roman" w:cs="Times New Roman"/>
                <w:sz w:val="28"/>
                <w:szCs w:val="28"/>
              </w:rPr>
              <w:t>Không cần.</w:t>
            </w:r>
          </w:p>
        </w:tc>
      </w:tr>
      <w:tr w:rsidR="00FC7E20" w:rsidRPr="002456BE" w:rsidTr="002456BE">
        <w:tc>
          <w:tcPr>
            <w:tcW w:w="1069" w:type="pct"/>
            <w:vMerge/>
            <w:vAlign w:val="center"/>
            <w:hideMark/>
          </w:tcPr>
          <w:p w:rsidR="00FC7E20" w:rsidRPr="00972C57" w:rsidRDefault="00FC7E20" w:rsidP="00FC7E20">
            <w:pPr>
              <w:jc w:val="both"/>
              <w:rPr>
                <w:rFonts w:eastAsia="Times New Roman" w:cs="Times New Roman"/>
                <w:color w:val="000000"/>
                <w:sz w:val="28"/>
                <w:szCs w:val="28"/>
              </w:rPr>
            </w:pP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có phù hợp với các quy định của Hiến pháp không? Chính sách có hạn chế quyền con người, quyền và nghĩa vụ cơ bản của công dân được quy định trong Hiến pháp không?</w:t>
            </w:r>
          </w:p>
        </w:tc>
        <w:tc>
          <w:tcPr>
            <w:tcW w:w="1770" w:type="pct"/>
            <w:vAlign w:val="center"/>
            <w:hideMark/>
          </w:tcPr>
          <w:p w:rsidR="00FC7E20" w:rsidRPr="00745D1A" w:rsidRDefault="00FC7E20" w:rsidP="002456BE">
            <w:pPr>
              <w:jc w:val="both"/>
              <w:rPr>
                <w:rFonts w:eastAsia="Times New Roman" w:cs="Times New Roman"/>
                <w:sz w:val="28"/>
                <w:szCs w:val="28"/>
              </w:rPr>
            </w:pPr>
            <w:r w:rsidRPr="00745D1A">
              <w:rPr>
                <w:rFonts w:eastAsia="Times New Roman" w:cs="Times New Roman"/>
                <w:sz w:val="28"/>
                <w:szCs w:val="28"/>
              </w:rPr>
              <w:t>Phù hợp hoàn toàn. Quy chế nhấn mạnh nguyên tắc tập trung dân chủ, công khai minh bạch, bảo đảm quyền con người, quyền công dân, gần dân, sát dân, phục vụ Nhân dân (Điều 2 Quy chế). Không hạn chế quyền con người.</w:t>
            </w:r>
          </w:p>
        </w:tc>
        <w:tc>
          <w:tcPr>
            <w:tcW w:w="584" w:type="pct"/>
            <w:vAlign w:val="center"/>
            <w:hideMark/>
          </w:tcPr>
          <w:p w:rsidR="00FC7E20" w:rsidRPr="00745D1A" w:rsidRDefault="00FC7E20" w:rsidP="002456BE">
            <w:pPr>
              <w:jc w:val="center"/>
              <w:rPr>
                <w:rFonts w:eastAsia="Times New Roman" w:cs="Times New Roman"/>
                <w:sz w:val="28"/>
                <w:szCs w:val="28"/>
              </w:rPr>
            </w:pPr>
            <w:r w:rsidRPr="00745D1A">
              <w:rPr>
                <w:rFonts w:eastAsia="Times New Roman" w:cs="Times New Roman"/>
                <w:sz w:val="28"/>
                <w:szCs w:val="28"/>
              </w:rPr>
              <w:t>Không cần.</w:t>
            </w:r>
          </w:p>
        </w:tc>
      </w:tr>
      <w:tr w:rsidR="00FC7E20" w:rsidRPr="002456BE" w:rsidTr="002456BE">
        <w:tc>
          <w:tcPr>
            <w:tcW w:w="1069" w:type="pct"/>
            <w:vMerge w:val="restar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b/>
                <w:bCs/>
                <w:color w:val="000000"/>
                <w:sz w:val="28"/>
                <w:szCs w:val="28"/>
                <w:lang w:val="vi-VN"/>
              </w:rPr>
              <w:t>Đánh giá tính hợp pháp, tính thống nhất của chính sách với hệ thống pháp luật</w:t>
            </w: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Có quy định nào của pháp luật hiện hành điều chỉnh vấn đề chính sách hướng tới không?</w:t>
            </w:r>
          </w:p>
        </w:tc>
        <w:tc>
          <w:tcPr>
            <w:tcW w:w="1770" w:type="pct"/>
            <w:vAlign w:val="center"/>
            <w:hideMark/>
          </w:tcPr>
          <w:p w:rsidR="00FC7E20" w:rsidRPr="00745D1A" w:rsidRDefault="00FC7E20" w:rsidP="002456BE">
            <w:pPr>
              <w:jc w:val="both"/>
              <w:rPr>
                <w:rFonts w:eastAsia="Times New Roman" w:cs="Times New Roman"/>
                <w:sz w:val="28"/>
                <w:szCs w:val="28"/>
              </w:rPr>
            </w:pPr>
            <w:r w:rsidRPr="00745D1A">
              <w:rPr>
                <w:rFonts w:eastAsia="Times New Roman" w:cs="Times New Roman"/>
                <w:sz w:val="28"/>
                <w:szCs w:val="28"/>
              </w:rPr>
              <w:t>Có. Luật Tổ chức chính quyền địa phương 2025; Nghị định số 315/2025/NĐ-CP ngày 08/12/2025 của Chính phủ về Quy chế làm việc mẫu của UBND xã, phường, đặc khu.</w:t>
            </w:r>
          </w:p>
        </w:tc>
        <w:tc>
          <w:tcPr>
            <w:tcW w:w="584" w:type="pct"/>
            <w:vAlign w:val="center"/>
            <w:hideMark/>
          </w:tcPr>
          <w:p w:rsidR="00FC7E20" w:rsidRPr="00745D1A" w:rsidRDefault="00FC7E20" w:rsidP="002456BE">
            <w:pPr>
              <w:jc w:val="center"/>
              <w:rPr>
                <w:rFonts w:eastAsia="Times New Roman" w:cs="Times New Roman"/>
                <w:sz w:val="28"/>
                <w:szCs w:val="28"/>
              </w:rPr>
            </w:pPr>
            <w:r w:rsidRPr="00745D1A">
              <w:rPr>
                <w:rFonts w:eastAsia="Times New Roman" w:cs="Times New Roman"/>
                <w:sz w:val="28"/>
                <w:szCs w:val="28"/>
              </w:rPr>
              <w:t>Không cần.</w:t>
            </w:r>
          </w:p>
        </w:tc>
      </w:tr>
      <w:tr w:rsidR="00FC7E20" w:rsidRPr="002456BE" w:rsidTr="002456BE">
        <w:tc>
          <w:tcPr>
            <w:tcW w:w="1069" w:type="pct"/>
            <w:vMerge/>
            <w:vAlign w:val="center"/>
            <w:hideMark/>
          </w:tcPr>
          <w:p w:rsidR="00FC7E20" w:rsidRPr="00972C57" w:rsidRDefault="00FC7E20" w:rsidP="00FC7E20">
            <w:pPr>
              <w:jc w:val="both"/>
              <w:rPr>
                <w:rFonts w:eastAsia="Times New Roman" w:cs="Times New Roman"/>
                <w:color w:val="000000"/>
                <w:sz w:val="28"/>
                <w:szCs w:val="28"/>
              </w:rPr>
            </w:pP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có trùng lặp hoặc mâu thuẫn với quy định của pháp luật (luật, nghị quyết của Quốc hội…) hiện hành không?</w:t>
            </w:r>
          </w:p>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có khả năng tạo ra quy định mới xung đột với quy phạm pháp luật chuyên ngành hay quy phạm pháp luật chung trong các Bộ luật, luật không?</w:t>
            </w:r>
          </w:p>
        </w:tc>
        <w:tc>
          <w:tcPr>
            <w:tcW w:w="1770" w:type="pct"/>
            <w:vAlign w:val="center"/>
            <w:hideMark/>
          </w:tcPr>
          <w:p w:rsidR="00FC7E20" w:rsidRPr="00745D1A" w:rsidRDefault="00FC7E20" w:rsidP="002456BE">
            <w:pPr>
              <w:jc w:val="both"/>
              <w:rPr>
                <w:rFonts w:eastAsia="Times New Roman" w:cs="Times New Roman"/>
                <w:sz w:val="28"/>
                <w:szCs w:val="28"/>
              </w:rPr>
            </w:pPr>
            <w:r w:rsidRPr="00745D1A">
              <w:rPr>
                <w:rFonts w:eastAsia="Times New Roman" w:cs="Times New Roman"/>
                <w:sz w:val="28"/>
                <w:szCs w:val="28"/>
              </w:rPr>
              <w:t xml:space="preserve">Không trùng lặp, không mâu thuẫn. Quy chế được xây dựng trên cơ sở bám sát Quy chế mẫu của Chính phủ, cụ thể hóa phù hợp với điều kiện thực tiễn </w:t>
            </w:r>
            <w:r w:rsidR="002456BE" w:rsidRPr="002456BE">
              <w:rPr>
                <w:rFonts w:eastAsia="Times New Roman" w:cs="Times New Roman"/>
                <w:sz w:val="28"/>
                <w:szCs w:val="28"/>
              </w:rPr>
              <w:t xml:space="preserve">của </w:t>
            </w:r>
            <w:r w:rsidRPr="00745D1A">
              <w:rPr>
                <w:rFonts w:eastAsia="Times New Roman" w:cs="Times New Roman"/>
                <w:sz w:val="28"/>
                <w:szCs w:val="28"/>
              </w:rPr>
              <w:t>phường.</w:t>
            </w:r>
          </w:p>
        </w:tc>
        <w:tc>
          <w:tcPr>
            <w:tcW w:w="584" w:type="pct"/>
            <w:vAlign w:val="center"/>
            <w:hideMark/>
          </w:tcPr>
          <w:p w:rsidR="00FC7E20" w:rsidRPr="00745D1A" w:rsidRDefault="00FC7E20" w:rsidP="002456BE">
            <w:pPr>
              <w:jc w:val="center"/>
              <w:rPr>
                <w:rFonts w:eastAsia="Times New Roman" w:cs="Times New Roman"/>
                <w:sz w:val="28"/>
                <w:szCs w:val="28"/>
              </w:rPr>
            </w:pPr>
            <w:r w:rsidRPr="00745D1A">
              <w:rPr>
                <w:rFonts w:eastAsia="Times New Roman" w:cs="Times New Roman"/>
                <w:sz w:val="28"/>
                <w:szCs w:val="28"/>
              </w:rPr>
              <w:t>Không cần.</w:t>
            </w:r>
          </w:p>
        </w:tc>
      </w:tr>
      <w:tr w:rsidR="00FC7E20" w:rsidRPr="002456BE" w:rsidTr="002456BE">
        <w:tc>
          <w:tcPr>
            <w:tcW w:w="1069" w:type="pct"/>
            <w:vMerge/>
            <w:vAlign w:val="center"/>
            <w:hideMark/>
          </w:tcPr>
          <w:p w:rsidR="00FC7E20" w:rsidRPr="00972C57" w:rsidRDefault="00FC7E20" w:rsidP="00FC7E20">
            <w:pPr>
              <w:jc w:val="both"/>
              <w:rPr>
                <w:rFonts w:eastAsia="Times New Roman" w:cs="Times New Roman"/>
                <w:color w:val="000000"/>
                <w:sz w:val="28"/>
                <w:szCs w:val="28"/>
              </w:rPr>
            </w:pP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đòi hỏi phải ban hành mới, sửa đổi, bổ sung, thay thế hoặc bãi bỏ những văn bản quy phạm pháp luật nào?</w:t>
            </w:r>
          </w:p>
        </w:tc>
        <w:tc>
          <w:tcPr>
            <w:tcW w:w="1770" w:type="pct"/>
            <w:vAlign w:val="center"/>
            <w:hideMark/>
          </w:tcPr>
          <w:p w:rsidR="00FC7E20" w:rsidRPr="00745D1A" w:rsidRDefault="00FC7E20" w:rsidP="002456BE">
            <w:pPr>
              <w:jc w:val="both"/>
              <w:rPr>
                <w:rFonts w:eastAsia="Times New Roman" w:cs="Times New Roman"/>
                <w:sz w:val="28"/>
                <w:szCs w:val="28"/>
              </w:rPr>
            </w:pPr>
            <w:r w:rsidRPr="00745D1A">
              <w:rPr>
                <w:rFonts w:eastAsia="Times New Roman" w:cs="Times New Roman"/>
                <w:sz w:val="28"/>
                <w:szCs w:val="28"/>
              </w:rPr>
              <w:t>Không đòi hỏi sửa đổi, bổ sung văn bản QPPL cấp trên. Chỉ ban hành Quyết định của UBND phường để ban hành Quy chế (theo thẩm quyền).</w:t>
            </w:r>
          </w:p>
        </w:tc>
        <w:tc>
          <w:tcPr>
            <w:tcW w:w="584" w:type="pct"/>
            <w:vAlign w:val="center"/>
            <w:hideMark/>
          </w:tcPr>
          <w:p w:rsidR="00FC7E20" w:rsidRPr="00745D1A" w:rsidRDefault="00FC7E20" w:rsidP="002456BE">
            <w:pPr>
              <w:jc w:val="center"/>
              <w:rPr>
                <w:rFonts w:eastAsia="Times New Roman" w:cs="Times New Roman"/>
                <w:sz w:val="28"/>
                <w:szCs w:val="28"/>
              </w:rPr>
            </w:pPr>
            <w:r w:rsidRPr="00745D1A">
              <w:rPr>
                <w:rFonts w:eastAsia="Times New Roman" w:cs="Times New Roman"/>
                <w:sz w:val="28"/>
                <w:szCs w:val="28"/>
              </w:rPr>
              <w:t>Không cần.</w:t>
            </w:r>
          </w:p>
        </w:tc>
      </w:tr>
      <w:tr w:rsidR="00FC7E20" w:rsidRPr="002456BE" w:rsidTr="002456BE">
        <w:tc>
          <w:tcPr>
            <w:tcW w:w="1069" w:type="pct"/>
            <w:vMerge/>
            <w:vAlign w:val="center"/>
            <w:hideMark/>
          </w:tcPr>
          <w:p w:rsidR="00FC7E20" w:rsidRPr="00972C57" w:rsidRDefault="00FC7E20" w:rsidP="00FC7E20">
            <w:pPr>
              <w:jc w:val="both"/>
              <w:rPr>
                <w:rFonts w:eastAsia="Times New Roman" w:cs="Times New Roman"/>
                <w:color w:val="000000"/>
                <w:sz w:val="28"/>
                <w:szCs w:val="28"/>
              </w:rPr>
            </w:pP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có bảo đảm tính khả thi về mặt pháp lý không? (có thể thực thi ngay trong khuôn khổ pháp luật hiện hành, hay cần lộ trình cụ thể để thực hiện?)</w:t>
            </w:r>
          </w:p>
        </w:tc>
        <w:tc>
          <w:tcPr>
            <w:tcW w:w="1770" w:type="pct"/>
            <w:vAlign w:val="center"/>
            <w:hideMark/>
          </w:tcPr>
          <w:p w:rsidR="00FC7E20" w:rsidRPr="00745D1A" w:rsidRDefault="00FC7E20" w:rsidP="002456BE">
            <w:pPr>
              <w:jc w:val="both"/>
              <w:rPr>
                <w:rFonts w:eastAsia="Times New Roman" w:cs="Times New Roman"/>
                <w:sz w:val="28"/>
                <w:szCs w:val="28"/>
              </w:rPr>
            </w:pPr>
            <w:r w:rsidRPr="00745D1A">
              <w:rPr>
                <w:rFonts w:eastAsia="Times New Roman" w:cs="Times New Roman"/>
                <w:sz w:val="28"/>
                <w:szCs w:val="28"/>
              </w:rPr>
              <w:t>Có. Có thể thực thi ngay trong khuôn khổ pháp luật hiện hành.</w:t>
            </w:r>
          </w:p>
        </w:tc>
        <w:tc>
          <w:tcPr>
            <w:tcW w:w="584" w:type="pct"/>
            <w:vAlign w:val="center"/>
            <w:hideMark/>
          </w:tcPr>
          <w:p w:rsidR="00FC7E20" w:rsidRPr="00745D1A" w:rsidRDefault="00FC7E20" w:rsidP="002456BE">
            <w:pPr>
              <w:jc w:val="center"/>
              <w:rPr>
                <w:rFonts w:eastAsia="Times New Roman" w:cs="Times New Roman"/>
                <w:sz w:val="28"/>
                <w:szCs w:val="28"/>
              </w:rPr>
            </w:pPr>
            <w:r w:rsidRPr="00745D1A">
              <w:rPr>
                <w:rFonts w:eastAsia="Times New Roman" w:cs="Times New Roman"/>
                <w:sz w:val="28"/>
                <w:szCs w:val="28"/>
              </w:rPr>
              <w:t>Không cần lộ trình đặc biệt.</w:t>
            </w:r>
          </w:p>
        </w:tc>
      </w:tr>
      <w:tr w:rsidR="00FC7E20" w:rsidRPr="002456BE" w:rsidTr="002456BE">
        <w:tc>
          <w:tcPr>
            <w:tcW w:w="1069" w:type="pct"/>
            <w:vMerge w:val="restar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b/>
                <w:bCs/>
                <w:color w:val="000000"/>
                <w:sz w:val="28"/>
                <w:szCs w:val="28"/>
                <w:lang w:val="vi-VN"/>
              </w:rPr>
              <w:t>Đánh giá tác động đối với các điều ước quốc tế có liên quan mà nước Cộng hòa xã hội chủ nghĩa Việt Nam là thành viên</w:t>
            </w: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có tương thích với các điều ước quốc tế có liên quan mà nước Cộng hòa xã hội chủ nghĩa Việt Nam là thành viên không?</w:t>
            </w:r>
          </w:p>
        </w:tc>
        <w:tc>
          <w:tcPr>
            <w:tcW w:w="1770" w:type="pct"/>
            <w:vAlign w:val="center"/>
            <w:hideMark/>
          </w:tcPr>
          <w:p w:rsidR="00FC7E20" w:rsidRPr="00745D1A" w:rsidRDefault="00FC7E20" w:rsidP="002456BE">
            <w:pPr>
              <w:jc w:val="both"/>
              <w:rPr>
                <w:rFonts w:eastAsia="Times New Roman" w:cs="Times New Roman"/>
                <w:sz w:val="28"/>
                <w:szCs w:val="28"/>
              </w:rPr>
            </w:pPr>
            <w:r w:rsidRPr="00745D1A">
              <w:rPr>
                <w:rFonts w:eastAsia="Times New Roman" w:cs="Times New Roman"/>
                <w:sz w:val="28"/>
                <w:szCs w:val="28"/>
              </w:rPr>
              <w:t>Hoàn toàn tương thích. Đây là quy định nội bộ về tổ chức, hoạt động hành chính nhà nước cấp phường, không liên quan đến các điều ước quốc tế.</w:t>
            </w:r>
          </w:p>
        </w:tc>
        <w:tc>
          <w:tcPr>
            <w:tcW w:w="584" w:type="pct"/>
            <w:vAlign w:val="center"/>
            <w:hideMark/>
          </w:tcPr>
          <w:p w:rsidR="00FC7E20" w:rsidRPr="00745D1A" w:rsidRDefault="00FC7E20" w:rsidP="002456BE">
            <w:pPr>
              <w:jc w:val="center"/>
              <w:rPr>
                <w:rFonts w:eastAsia="Times New Roman" w:cs="Times New Roman"/>
                <w:sz w:val="28"/>
                <w:szCs w:val="28"/>
              </w:rPr>
            </w:pPr>
            <w:r w:rsidRPr="00745D1A">
              <w:rPr>
                <w:rFonts w:eastAsia="Times New Roman" w:cs="Times New Roman"/>
                <w:sz w:val="28"/>
                <w:szCs w:val="28"/>
              </w:rPr>
              <w:t>Không có.</w:t>
            </w:r>
          </w:p>
        </w:tc>
      </w:tr>
      <w:tr w:rsidR="00FC7E20" w:rsidRPr="002456BE" w:rsidTr="002456BE">
        <w:tc>
          <w:tcPr>
            <w:tcW w:w="1069" w:type="pct"/>
            <w:vMerge/>
            <w:vAlign w:val="center"/>
            <w:hideMark/>
          </w:tcPr>
          <w:p w:rsidR="00FC7E20" w:rsidRPr="00972C57" w:rsidRDefault="00FC7E20" w:rsidP="00FC7E20">
            <w:pPr>
              <w:jc w:val="both"/>
              <w:rPr>
                <w:rFonts w:eastAsia="Times New Roman" w:cs="Times New Roman"/>
                <w:color w:val="000000"/>
                <w:sz w:val="28"/>
                <w:szCs w:val="28"/>
              </w:rPr>
            </w:pP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có nguy cơ dẫn đến xung đột với điều ước quốc tế có liên quan mà nước Cộng hòa xã hội chủ nghĩa Việt Nam là thành viên không?</w:t>
            </w:r>
          </w:p>
        </w:tc>
        <w:tc>
          <w:tcPr>
            <w:tcW w:w="1770" w:type="pct"/>
            <w:vAlign w:val="center"/>
            <w:hideMark/>
          </w:tcPr>
          <w:p w:rsidR="00FC7E20" w:rsidRPr="00972C57" w:rsidRDefault="00FC7E20" w:rsidP="002456BE">
            <w:pPr>
              <w:spacing w:before="120" w:after="120" w:line="234" w:lineRule="atLeast"/>
              <w:jc w:val="both"/>
              <w:rPr>
                <w:rFonts w:eastAsia="Times New Roman" w:cs="Times New Roman"/>
                <w:color w:val="000000"/>
                <w:sz w:val="28"/>
                <w:szCs w:val="28"/>
              </w:rPr>
            </w:pPr>
          </w:p>
        </w:tc>
        <w:tc>
          <w:tcPr>
            <w:tcW w:w="584" w:type="pct"/>
            <w:vAlign w:val="center"/>
            <w:hideMark/>
          </w:tcPr>
          <w:p w:rsidR="00FC7E20" w:rsidRPr="00972C57" w:rsidRDefault="00FC7E20" w:rsidP="002456BE">
            <w:pPr>
              <w:spacing w:before="120" w:after="120" w:line="234" w:lineRule="atLeast"/>
              <w:jc w:val="center"/>
              <w:rPr>
                <w:rFonts w:eastAsia="Times New Roman" w:cs="Times New Roman"/>
                <w:color w:val="000000"/>
                <w:sz w:val="28"/>
                <w:szCs w:val="28"/>
              </w:rPr>
            </w:pPr>
          </w:p>
        </w:tc>
      </w:tr>
      <w:tr w:rsidR="00FC7E20" w:rsidRPr="002456BE" w:rsidTr="002456BE">
        <w:tc>
          <w:tcPr>
            <w:tcW w:w="1069" w:type="pct"/>
            <w:vMerge/>
            <w:vAlign w:val="center"/>
            <w:hideMark/>
          </w:tcPr>
          <w:p w:rsidR="00FC7E20" w:rsidRPr="00972C57" w:rsidRDefault="00FC7E20" w:rsidP="00FC7E20">
            <w:pPr>
              <w:jc w:val="both"/>
              <w:rPr>
                <w:rFonts w:eastAsia="Times New Roman" w:cs="Times New Roman"/>
                <w:color w:val="000000"/>
                <w:sz w:val="28"/>
                <w:szCs w:val="28"/>
              </w:rPr>
            </w:pPr>
          </w:p>
        </w:tc>
        <w:tc>
          <w:tcPr>
            <w:tcW w:w="1577" w:type="pct"/>
            <w:vAlign w:val="center"/>
            <w:hideMark/>
          </w:tcPr>
          <w:p w:rsidR="00FC7E20" w:rsidRPr="00972C57" w:rsidRDefault="00FC7E20" w:rsidP="00FC7E20">
            <w:pPr>
              <w:spacing w:before="120" w:after="120" w:line="234" w:lineRule="atLeast"/>
              <w:jc w:val="both"/>
              <w:rPr>
                <w:rFonts w:eastAsia="Times New Roman" w:cs="Times New Roman"/>
                <w:color w:val="000000"/>
                <w:sz w:val="28"/>
                <w:szCs w:val="28"/>
              </w:rPr>
            </w:pPr>
            <w:r w:rsidRPr="00972C57">
              <w:rPr>
                <w:rFonts w:eastAsia="Times New Roman" w:cs="Times New Roman"/>
                <w:color w:val="000000"/>
                <w:sz w:val="28"/>
                <w:szCs w:val="28"/>
                <w:lang w:val="vi-VN"/>
              </w:rPr>
              <w:t>Chính sách có khả năng phát sinh tranh chấp quốc tế, thương mại đầu tư không?</w:t>
            </w:r>
          </w:p>
        </w:tc>
        <w:tc>
          <w:tcPr>
            <w:tcW w:w="1770" w:type="pct"/>
            <w:vAlign w:val="center"/>
            <w:hideMark/>
          </w:tcPr>
          <w:p w:rsidR="00FC7E20" w:rsidRPr="00972C57" w:rsidRDefault="00FC7E20" w:rsidP="002456BE">
            <w:pPr>
              <w:spacing w:before="120" w:after="120" w:line="234" w:lineRule="atLeast"/>
              <w:jc w:val="both"/>
              <w:rPr>
                <w:rFonts w:eastAsia="Times New Roman" w:cs="Times New Roman"/>
                <w:color w:val="000000"/>
                <w:sz w:val="28"/>
                <w:szCs w:val="28"/>
              </w:rPr>
            </w:pPr>
          </w:p>
        </w:tc>
        <w:tc>
          <w:tcPr>
            <w:tcW w:w="584" w:type="pct"/>
            <w:vAlign w:val="center"/>
            <w:hideMark/>
          </w:tcPr>
          <w:p w:rsidR="00FC7E20" w:rsidRPr="00972C57" w:rsidRDefault="00FC7E20" w:rsidP="002456BE">
            <w:pPr>
              <w:spacing w:before="120" w:after="120" w:line="234" w:lineRule="atLeast"/>
              <w:jc w:val="center"/>
              <w:rPr>
                <w:rFonts w:eastAsia="Times New Roman" w:cs="Times New Roman"/>
                <w:color w:val="000000"/>
                <w:sz w:val="28"/>
                <w:szCs w:val="28"/>
              </w:rPr>
            </w:pPr>
          </w:p>
        </w:tc>
      </w:tr>
    </w:tbl>
    <w:p w:rsidR="00972C57" w:rsidRDefault="00F079D9" w:rsidP="00972C57">
      <w:pPr>
        <w:shd w:val="clear" w:color="auto" w:fill="FFFFFF"/>
        <w:spacing w:before="120" w:after="0" w:line="234" w:lineRule="atLeast"/>
        <w:rPr>
          <w:rFonts w:eastAsia="Times New Roman" w:cs="Times New Roman"/>
          <w:b/>
          <w:bCs/>
          <w:color w:val="000000"/>
          <w:sz w:val="28"/>
          <w:szCs w:val="26"/>
          <w:lang w:val="vi-VN"/>
        </w:rPr>
      </w:pPr>
      <w:r w:rsidRPr="002456BE">
        <w:rPr>
          <w:rFonts w:eastAsia="Times New Roman" w:cs="Times New Roman"/>
          <w:b/>
          <w:bCs/>
          <w:color w:val="000000"/>
          <w:sz w:val="28"/>
          <w:szCs w:val="26"/>
          <w:lang w:val="vi-VN"/>
        </w:rPr>
        <w:lastRenderedPageBreak/>
        <w:t>II.</w:t>
      </w:r>
      <w:r w:rsidR="00972C57" w:rsidRPr="00972C57">
        <w:rPr>
          <w:rFonts w:eastAsia="Times New Roman" w:cs="Times New Roman"/>
          <w:b/>
          <w:bCs/>
          <w:color w:val="000000"/>
          <w:sz w:val="28"/>
          <w:szCs w:val="26"/>
          <w:lang w:val="vi-VN"/>
        </w:rPr>
        <w:t xml:space="preserve"> ĐÁNH GIÁ TÁC ĐỘNG VỀ KINH TẾ - XÃ HỘI CỦA CHÍNH SÁCH</w:t>
      </w:r>
    </w:p>
    <w:p w:rsidR="00143D22" w:rsidRPr="0037317F" w:rsidRDefault="00143D22" w:rsidP="00972C57">
      <w:pPr>
        <w:shd w:val="clear" w:color="auto" w:fill="FFFFFF"/>
        <w:spacing w:before="120" w:after="0" w:line="234" w:lineRule="atLeast"/>
        <w:rPr>
          <w:rFonts w:eastAsia="Times New Roman" w:cs="Times New Roman"/>
          <w:b/>
          <w:bCs/>
          <w:color w:val="000000"/>
          <w:sz w:val="12"/>
          <w:szCs w:val="26"/>
          <w:lang w:val="vi-VN"/>
        </w:rPr>
      </w:pPr>
    </w:p>
    <w:tbl>
      <w:tblPr>
        <w:tblStyle w:val="TableGrid"/>
        <w:tblW w:w="10065" w:type="dxa"/>
        <w:tblInd w:w="-572" w:type="dxa"/>
        <w:tblLook w:val="04A0" w:firstRow="1" w:lastRow="0" w:firstColumn="1" w:lastColumn="0" w:noHBand="0" w:noVBand="1"/>
      </w:tblPr>
      <w:tblGrid>
        <w:gridCol w:w="746"/>
        <w:gridCol w:w="3223"/>
        <w:gridCol w:w="1164"/>
        <w:gridCol w:w="3165"/>
        <w:gridCol w:w="1767"/>
      </w:tblGrid>
      <w:tr w:rsidR="00143D22" w:rsidRPr="00745D1A" w:rsidTr="0066740D">
        <w:tc>
          <w:tcPr>
            <w:tcW w:w="0" w:type="auto"/>
            <w:vAlign w:val="center"/>
            <w:hideMark/>
          </w:tcPr>
          <w:p w:rsidR="00143D22" w:rsidRPr="00745D1A" w:rsidRDefault="00143D22" w:rsidP="00143D22">
            <w:pPr>
              <w:jc w:val="center"/>
              <w:rPr>
                <w:rFonts w:eastAsia="Times New Roman" w:cs="Times New Roman"/>
                <w:b/>
                <w:bCs/>
                <w:sz w:val="28"/>
                <w:szCs w:val="28"/>
              </w:rPr>
            </w:pPr>
            <w:r w:rsidRPr="00745D1A">
              <w:rPr>
                <w:rFonts w:eastAsia="Times New Roman" w:cs="Times New Roman"/>
                <w:b/>
                <w:bCs/>
                <w:sz w:val="28"/>
                <w:szCs w:val="28"/>
              </w:rPr>
              <w:t>STT</w:t>
            </w:r>
          </w:p>
        </w:tc>
        <w:tc>
          <w:tcPr>
            <w:tcW w:w="3223" w:type="dxa"/>
            <w:vAlign w:val="center"/>
            <w:hideMark/>
          </w:tcPr>
          <w:p w:rsidR="00143D22" w:rsidRPr="00745D1A" w:rsidRDefault="00143D22" w:rsidP="00143D22">
            <w:pPr>
              <w:jc w:val="center"/>
              <w:rPr>
                <w:rFonts w:eastAsia="Times New Roman" w:cs="Times New Roman"/>
                <w:b/>
                <w:bCs/>
                <w:sz w:val="28"/>
                <w:szCs w:val="28"/>
              </w:rPr>
            </w:pPr>
            <w:r w:rsidRPr="00745D1A">
              <w:rPr>
                <w:rFonts w:eastAsia="Times New Roman" w:cs="Times New Roman"/>
                <w:b/>
                <w:bCs/>
                <w:sz w:val="28"/>
                <w:szCs w:val="28"/>
              </w:rPr>
              <w:t>Nội dung</w:t>
            </w:r>
          </w:p>
        </w:tc>
        <w:tc>
          <w:tcPr>
            <w:tcW w:w="0" w:type="auto"/>
            <w:vAlign w:val="center"/>
            <w:hideMark/>
          </w:tcPr>
          <w:p w:rsidR="00143D22" w:rsidRPr="00745D1A" w:rsidRDefault="00143D22" w:rsidP="00143D22">
            <w:pPr>
              <w:jc w:val="center"/>
              <w:rPr>
                <w:rFonts w:eastAsia="Times New Roman" w:cs="Times New Roman"/>
                <w:b/>
                <w:bCs/>
                <w:sz w:val="28"/>
                <w:szCs w:val="28"/>
              </w:rPr>
            </w:pPr>
            <w:r w:rsidRPr="00745D1A">
              <w:rPr>
                <w:rFonts w:eastAsia="Times New Roman" w:cs="Times New Roman"/>
                <w:b/>
                <w:bCs/>
                <w:sz w:val="28"/>
                <w:szCs w:val="28"/>
              </w:rPr>
              <w:t>Đối tượng chịu sự tác động trực tiếp</w:t>
            </w:r>
          </w:p>
        </w:tc>
        <w:tc>
          <w:tcPr>
            <w:tcW w:w="3165" w:type="dxa"/>
            <w:vAlign w:val="center"/>
            <w:hideMark/>
          </w:tcPr>
          <w:p w:rsidR="00143D22" w:rsidRPr="00745D1A" w:rsidRDefault="00143D22" w:rsidP="00143D22">
            <w:pPr>
              <w:jc w:val="center"/>
              <w:rPr>
                <w:rFonts w:eastAsia="Times New Roman" w:cs="Times New Roman"/>
                <w:b/>
                <w:bCs/>
                <w:sz w:val="28"/>
                <w:szCs w:val="28"/>
              </w:rPr>
            </w:pPr>
            <w:r w:rsidRPr="00745D1A">
              <w:rPr>
                <w:rFonts w:eastAsia="Times New Roman" w:cs="Times New Roman"/>
                <w:b/>
                <w:bCs/>
                <w:sz w:val="28"/>
                <w:szCs w:val="28"/>
              </w:rPr>
              <w:t>Lợi ích/Tác động tích cực</w:t>
            </w:r>
          </w:p>
        </w:tc>
        <w:tc>
          <w:tcPr>
            <w:tcW w:w="1767" w:type="dxa"/>
            <w:vAlign w:val="center"/>
            <w:hideMark/>
          </w:tcPr>
          <w:p w:rsidR="00143D22" w:rsidRPr="00745D1A" w:rsidRDefault="00143D22" w:rsidP="00143D22">
            <w:pPr>
              <w:jc w:val="center"/>
              <w:rPr>
                <w:rFonts w:eastAsia="Times New Roman" w:cs="Times New Roman"/>
                <w:b/>
                <w:bCs/>
                <w:sz w:val="28"/>
                <w:szCs w:val="28"/>
              </w:rPr>
            </w:pPr>
            <w:r w:rsidRPr="00745D1A">
              <w:rPr>
                <w:rFonts w:eastAsia="Times New Roman" w:cs="Times New Roman"/>
                <w:b/>
                <w:bCs/>
                <w:sz w:val="28"/>
                <w:szCs w:val="28"/>
              </w:rPr>
              <w:t>Chi phí/Tác động tiêu cực</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1</w:t>
            </w:r>
          </w:p>
        </w:tc>
        <w:tc>
          <w:tcPr>
            <w:tcW w:w="3223" w:type="dxa"/>
            <w:vAlign w:val="center"/>
            <w:hideMark/>
          </w:tcPr>
          <w:p w:rsidR="00143D22" w:rsidRPr="00745D1A" w:rsidRDefault="00143D22" w:rsidP="00143D22">
            <w:pPr>
              <w:jc w:val="both"/>
              <w:rPr>
                <w:rFonts w:eastAsia="Times New Roman" w:cs="Times New Roman"/>
                <w:sz w:val="28"/>
                <w:szCs w:val="28"/>
              </w:rPr>
            </w:pPr>
            <w:r w:rsidRPr="00143D22">
              <w:rPr>
                <w:rFonts w:eastAsia="Times New Roman" w:cs="Times New Roman"/>
                <w:b/>
                <w:bCs/>
                <w:color w:val="000000"/>
                <w:sz w:val="28"/>
                <w:szCs w:val="28"/>
                <w:lang w:val="vi-VN"/>
              </w:rPr>
              <w:t>Sản xuất, kinh doanh: </w:t>
            </w:r>
            <w:r w:rsidRPr="00143D22">
              <w:rPr>
                <w:rFonts w:eastAsia="Times New Roman" w:cs="Times New Roman"/>
                <w:color w:val="000000"/>
                <w:sz w:val="28"/>
                <w:szCs w:val="28"/>
                <w:lang w:val="vi-VN"/>
              </w:rPr>
              <w:t>điều kiện đầu tư kinh doanh, tiếp cận thị trường, khả năng cạnh tranh, nguyên liệu, nhiên liệu, nguồn nhân lực, vốn, hạ tầng - kỹ thuật và các nội dung khác có liên quan trực tiếp đến sản xuất, kinh doanh</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Nhà nước</w:t>
            </w:r>
            <w:r w:rsidRPr="00143D22">
              <w:rPr>
                <w:rFonts w:eastAsia="Times New Roman" w:cs="Times New Roman"/>
                <w:sz w:val="28"/>
                <w:szCs w:val="28"/>
              </w:rPr>
              <w:t>,</w:t>
            </w:r>
            <w:r w:rsidRPr="00745D1A">
              <w:rPr>
                <w:rFonts w:eastAsia="Times New Roman" w:cs="Times New Roman"/>
                <w:sz w:val="28"/>
                <w:szCs w:val="28"/>
              </w:rPr>
              <w:t xml:space="preserve"> Doanh nghiệp, tổ chức, cá nhân</w:t>
            </w:r>
          </w:p>
        </w:tc>
        <w:tc>
          <w:tcPr>
            <w:tcW w:w="3165" w:type="dxa"/>
            <w:vAlign w:val="center"/>
            <w:hideMark/>
          </w:tcPr>
          <w:p w:rsidR="00DC1EF3" w:rsidRDefault="00143D22" w:rsidP="00143D22">
            <w:pPr>
              <w:jc w:val="both"/>
              <w:rPr>
                <w:rFonts w:eastAsia="Times New Roman" w:cs="Times New Roman"/>
                <w:sz w:val="28"/>
                <w:szCs w:val="28"/>
              </w:rPr>
            </w:pPr>
            <w:r w:rsidRPr="00745D1A">
              <w:rPr>
                <w:rFonts w:eastAsia="Times New Roman" w:cs="Times New Roman"/>
                <w:sz w:val="28"/>
                <w:szCs w:val="28"/>
              </w:rPr>
              <w:t xml:space="preserve">- Giảm chi phí quản lý hành chính nhờ chuyển đổi số, xử lý văn bản điện tử. </w:t>
            </w:r>
          </w:p>
          <w:p w:rsidR="00DC1EF3" w:rsidRDefault="00143D22" w:rsidP="00143D22">
            <w:pPr>
              <w:jc w:val="both"/>
              <w:rPr>
                <w:rFonts w:eastAsia="Times New Roman" w:cs="Times New Roman"/>
                <w:sz w:val="28"/>
                <w:szCs w:val="28"/>
              </w:rPr>
            </w:pPr>
            <w:r w:rsidRPr="00745D1A">
              <w:rPr>
                <w:rFonts w:eastAsia="Times New Roman" w:cs="Times New Roman"/>
                <w:sz w:val="28"/>
                <w:szCs w:val="28"/>
              </w:rPr>
              <w:t xml:space="preserve">- Cải thiện môi trường đầu tư kinh doanh, rút ngắn thời gian giải quyết thủ tục. </w:t>
            </w:r>
          </w:p>
          <w:p w:rsidR="00DC1EF3" w:rsidRDefault="00143D22" w:rsidP="00143D22">
            <w:pPr>
              <w:jc w:val="both"/>
              <w:rPr>
                <w:rFonts w:eastAsia="Times New Roman" w:cs="Times New Roman"/>
                <w:sz w:val="28"/>
                <w:szCs w:val="28"/>
              </w:rPr>
            </w:pPr>
            <w:r w:rsidRPr="00745D1A">
              <w:rPr>
                <w:rFonts w:eastAsia="Times New Roman" w:cs="Times New Roman"/>
                <w:sz w:val="28"/>
                <w:szCs w:val="28"/>
              </w:rPr>
              <w:t xml:space="preserve">- Tăng nguồn thu ngân sách từ quản lý hiệu quả hơn. </w:t>
            </w:r>
          </w:p>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 Doanh nghiệp, người dân được phục vụ nhanh chóng, minh bạch hơn.</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Chi phí ban đầu cho đào tạo, nâng cấp hạ tầng công nghệ thông tin (thấp, đã được ngân sách bố trí theo kế hoạch chuyển đổi số).</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2</w:t>
            </w:r>
          </w:p>
        </w:tc>
        <w:tc>
          <w:tcPr>
            <w:tcW w:w="3223" w:type="dxa"/>
            <w:vAlign w:val="center"/>
            <w:hideMark/>
          </w:tcPr>
          <w:p w:rsidR="00143D22" w:rsidRPr="00745D1A" w:rsidRDefault="00143D22" w:rsidP="00143D22">
            <w:pPr>
              <w:jc w:val="both"/>
              <w:rPr>
                <w:rFonts w:eastAsia="Times New Roman" w:cs="Times New Roman"/>
                <w:sz w:val="28"/>
                <w:szCs w:val="28"/>
              </w:rPr>
            </w:pPr>
            <w:r w:rsidRPr="00143D22">
              <w:rPr>
                <w:rFonts w:eastAsia="Times New Roman" w:cs="Times New Roman"/>
                <w:b/>
                <w:bCs/>
                <w:color w:val="000000"/>
                <w:sz w:val="28"/>
                <w:szCs w:val="28"/>
                <w:lang w:val="vi-VN"/>
              </w:rPr>
              <w:t>Việc làm: </w:t>
            </w:r>
            <w:r w:rsidRPr="00143D22">
              <w:rPr>
                <w:rFonts w:eastAsia="Times New Roman" w:cs="Times New Roman"/>
                <w:color w:val="000000"/>
                <w:sz w:val="28"/>
                <w:szCs w:val="28"/>
                <w:lang w:val="vi-VN"/>
              </w:rPr>
              <w:t>khả năng tăng, giảm việc làm, cơ cấu thị trường lao động, điều kiện làm việc, thu nhập, phúc lợi và bảo hiểm xã hội cho người lao động, năng suất lao động, đào tạo, phát triển kỹ năng nghề và các nội dung khác có liên quan trực tiếp đến việc làm</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Nhà nước</w:t>
            </w:r>
            <w:r w:rsidRPr="00143D22">
              <w:rPr>
                <w:rFonts w:eastAsia="Times New Roman" w:cs="Times New Roman"/>
                <w:sz w:val="28"/>
                <w:szCs w:val="28"/>
              </w:rPr>
              <w:t>,</w:t>
            </w:r>
            <w:r w:rsidRPr="00745D1A">
              <w:rPr>
                <w:rFonts w:eastAsia="Times New Roman" w:cs="Times New Roman"/>
                <w:sz w:val="28"/>
                <w:szCs w:val="28"/>
              </w:rPr>
              <w:t xml:space="preserve"> Doanh nghiệp, người lao động</w:t>
            </w:r>
          </w:p>
        </w:tc>
        <w:tc>
          <w:tcPr>
            <w:tcW w:w="3165" w:type="dxa"/>
            <w:vAlign w:val="center"/>
            <w:hideMark/>
          </w:tcPr>
          <w:p w:rsidR="00DC1EF3" w:rsidRDefault="00143D22" w:rsidP="00143D22">
            <w:pPr>
              <w:jc w:val="both"/>
              <w:rPr>
                <w:rFonts w:eastAsia="Times New Roman" w:cs="Times New Roman"/>
                <w:sz w:val="28"/>
                <w:szCs w:val="28"/>
              </w:rPr>
            </w:pPr>
            <w:r w:rsidRPr="00745D1A">
              <w:rPr>
                <w:rFonts w:eastAsia="Times New Roman" w:cs="Times New Roman"/>
                <w:sz w:val="28"/>
                <w:szCs w:val="28"/>
              </w:rPr>
              <w:t>- Tạo việc làm chất lượng cao hơn cho cán bộ, công chức</w:t>
            </w:r>
            <w:r w:rsidR="00DC1EF3">
              <w:rPr>
                <w:rFonts w:eastAsia="Times New Roman" w:cs="Times New Roman"/>
                <w:sz w:val="28"/>
                <w:szCs w:val="28"/>
              </w:rPr>
              <w:t>, viên chức</w:t>
            </w:r>
            <w:r w:rsidRPr="00745D1A">
              <w:rPr>
                <w:rFonts w:eastAsia="Times New Roman" w:cs="Times New Roman"/>
                <w:sz w:val="28"/>
                <w:szCs w:val="28"/>
              </w:rPr>
              <w:t xml:space="preserve"> qua ứng dụng công nghệ</w:t>
            </w:r>
            <w:r w:rsidR="00DC1EF3">
              <w:rPr>
                <w:rFonts w:eastAsia="Times New Roman" w:cs="Times New Roman"/>
                <w:sz w:val="28"/>
                <w:szCs w:val="28"/>
              </w:rPr>
              <w:t xml:space="preserve"> và chế độ đào tạo, bồi dưỡng</w:t>
            </w:r>
            <w:r w:rsidRPr="00745D1A">
              <w:rPr>
                <w:rFonts w:eastAsia="Times New Roman" w:cs="Times New Roman"/>
                <w:sz w:val="28"/>
                <w:szCs w:val="28"/>
              </w:rPr>
              <w:t xml:space="preserve">. </w:t>
            </w:r>
          </w:p>
          <w:p w:rsidR="00035C23" w:rsidRDefault="00143D22" w:rsidP="00035C23">
            <w:pPr>
              <w:jc w:val="both"/>
              <w:rPr>
                <w:rFonts w:eastAsia="Times New Roman" w:cs="Times New Roman"/>
                <w:sz w:val="28"/>
                <w:szCs w:val="28"/>
              </w:rPr>
            </w:pPr>
            <w:r w:rsidRPr="00745D1A">
              <w:rPr>
                <w:rFonts w:eastAsia="Times New Roman" w:cs="Times New Roman"/>
                <w:sz w:val="28"/>
                <w:szCs w:val="28"/>
              </w:rPr>
              <w:t xml:space="preserve">- Nâng cao năng suất lao động hành chính. </w:t>
            </w:r>
          </w:p>
          <w:p w:rsidR="00143D22" w:rsidRPr="00745D1A" w:rsidRDefault="00035C23" w:rsidP="00143D22">
            <w:pPr>
              <w:jc w:val="both"/>
              <w:rPr>
                <w:rFonts w:eastAsia="Times New Roman" w:cs="Times New Roman"/>
                <w:sz w:val="28"/>
                <w:szCs w:val="28"/>
              </w:rPr>
            </w:pPr>
            <w:r w:rsidRPr="00722FA0">
              <w:rPr>
                <w:sz w:val="28"/>
              </w:rPr>
              <w:t>- Tạo môi trường làm việc hiện đại, chuyên nghiệp.</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Yêu cầu đào tạo lại một phần cán bộ về kỹ năng số</w:t>
            </w:r>
            <w:r w:rsidR="00DC1EF3">
              <w:rPr>
                <w:rFonts w:eastAsia="Times New Roman" w:cs="Times New Roman"/>
                <w:sz w:val="28"/>
                <w:szCs w:val="28"/>
              </w:rPr>
              <w:t>, chuyên môn, nghiệp vụ</w:t>
            </w:r>
            <w:r w:rsidRPr="00745D1A">
              <w:rPr>
                <w:rFonts w:eastAsia="Times New Roman" w:cs="Times New Roman"/>
                <w:sz w:val="28"/>
                <w:szCs w:val="28"/>
              </w:rPr>
              <w:t xml:space="preserve"> (đã có kế hoạch).</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3</w:t>
            </w:r>
          </w:p>
        </w:tc>
        <w:tc>
          <w:tcPr>
            <w:tcW w:w="3223" w:type="dxa"/>
            <w:vAlign w:val="center"/>
            <w:hideMark/>
          </w:tcPr>
          <w:p w:rsidR="00143D22" w:rsidRPr="00745D1A" w:rsidRDefault="00143D22" w:rsidP="00DC1EF3">
            <w:pPr>
              <w:jc w:val="both"/>
              <w:rPr>
                <w:rFonts w:eastAsia="Times New Roman" w:cs="Times New Roman"/>
                <w:sz w:val="28"/>
                <w:szCs w:val="28"/>
              </w:rPr>
            </w:pPr>
            <w:r w:rsidRPr="00143D22">
              <w:rPr>
                <w:rFonts w:eastAsia="Times New Roman" w:cs="Times New Roman"/>
                <w:b/>
                <w:bCs/>
                <w:color w:val="000000"/>
                <w:sz w:val="28"/>
                <w:szCs w:val="28"/>
                <w:lang w:val="vi-VN"/>
              </w:rPr>
              <w:t>Dân tộc, tôn giáo: </w:t>
            </w:r>
            <w:r w:rsidRPr="00143D22">
              <w:rPr>
                <w:rFonts w:eastAsia="Times New Roman" w:cs="Times New Roman"/>
                <w:color w:val="000000"/>
                <w:sz w:val="28"/>
                <w:szCs w:val="28"/>
                <w:lang w:val="vi-VN"/>
              </w:rPr>
              <w:t>quyền được đối xử bình đẳng giữa các dân t</w:t>
            </w:r>
            <w:r w:rsidR="00DC1EF3">
              <w:rPr>
                <w:rFonts w:eastAsia="Times New Roman" w:cs="Times New Roman"/>
                <w:color w:val="000000"/>
                <w:sz w:val="28"/>
                <w:szCs w:val="28"/>
                <w:lang w:val="vi-VN"/>
              </w:rPr>
              <w:t>ộc, tự do tín ngưỡng, tôn giáo</w:t>
            </w:r>
            <w:r w:rsidR="00DC1EF3">
              <w:rPr>
                <w:rFonts w:eastAsia="Times New Roman" w:cs="Times New Roman"/>
                <w:color w:val="000000"/>
                <w:sz w:val="28"/>
                <w:szCs w:val="28"/>
              </w:rPr>
              <w:t xml:space="preserve"> </w:t>
            </w:r>
            <w:r w:rsidRPr="00143D22">
              <w:rPr>
                <w:rFonts w:eastAsia="Times New Roman" w:cs="Times New Roman"/>
                <w:color w:val="000000"/>
                <w:sz w:val="28"/>
                <w:szCs w:val="28"/>
                <w:lang w:val="vi-VN"/>
              </w:rPr>
              <w:t>và các nội dung khác có liên quan trực tiếp đến chính sách dân tộc, tôn giáo của Nhà nước</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Nhà nước, cá nhân</w:t>
            </w:r>
          </w:p>
        </w:tc>
        <w:tc>
          <w:tcPr>
            <w:tcW w:w="3165"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Tăng cường dân chủ cơ sở, công khai minh bạch, góp phần củng cố khối đại đoàn kết toàn dân tộc.</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Không có.</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4</w:t>
            </w:r>
          </w:p>
        </w:tc>
        <w:tc>
          <w:tcPr>
            <w:tcW w:w="3223" w:type="dxa"/>
            <w:vAlign w:val="center"/>
            <w:hideMark/>
          </w:tcPr>
          <w:p w:rsidR="00143D22" w:rsidRPr="00745D1A" w:rsidRDefault="00143D22" w:rsidP="00143D22">
            <w:pPr>
              <w:jc w:val="both"/>
              <w:rPr>
                <w:rFonts w:eastAsia="Times New Roman" w:cs="Times New Roman"/>
                <w:sz w:val="28"/>
                <w:szCs w:val="28"/>
              </w:rPr>
            </w:pPr>
            <w:r w:rsidRPr="00143D22">
              <w:rPr>
                <w:rFonts w:eastAsia="Times New Roman" w:cs="Times New Roman"/>
                <w:b/>
                <w:bCs/>
                <w:color w:val="000000"/>
                <w:sz w:val="28"/>
                <w:szCs w:val="28"/>
                <w:lang w:val="vi-VN"/>
              </w:rPr>
              <w:t>Văn hóa, giáo</w:t>
            </w:r>
            <w:r w:rsidRPr="00143D22">
              <w:rPr>
                <w:rFonts w:eastAsia="Times New Roman" w:cs="Times New Roman"/>
                <w:b/>
                <w:bCs/>
                <w:color w:val="000000"/>
                <w:sz w:val="28"/>
                <w:szCs w:val="28"/>
              </w:rPr>
              <w:t>  </w:t>
            </w:r>
            <w:r w:rsidRPr="00143D22">
              <w:rPr>
                <w:rFonts w:eastAsia="Times New Roman" w:cs="Times New Roman"/>
                <w:b/>
                <w:bCs/>
                <w:color w:val="000000"/>
                <w:sz w:val="28"/>
                <w:szCs w:val="28"/>
                <w:lang w:val="vi-VN"/>
              </w:rPr>
              <w:t>dục: </w:t>
            </w:r>
            <w:r w:rsidRPr="00143D22">
              <w:rPr>
                <w:rFonts w:eastAsia="Times New Roman" w:cs="Times New Roman"/>
                <w:color w:val="000000"/>
                <w:sz w:val="28"/>
                <w:szCs w:val="28"/>
                <w:lang w:val="vi-VN"/>
              </w:rPr>
              <w:t xml:space="preserve">bảo tồn, phát huy di sản văn hóa vật thể, phi vật thể, </w:t>
            </w:r>
            <w:r w:rsidRPr="00143D22">
              <w:rPr>
                <w:rFonts w:eastAsia="Times New Roman" w:cs="Times New Roman"/>
                <w:color w:val="000000"/>
                <w:sz w:val="28"/>
                <w:szCs w:val="28"/>
                <w:lang w:val="vi-VN"/>
              </w:rPr>
              <w:lastRenderedPageBreak/>
              <w:t>điều kiện tham gia sáng tạo, hưởng thụ đời sống văn hóa tinh thần, chuẩn mực đạo đức, lối sống, văn hóa gia đình, cộng đồng; chất lượng, mục tiêu, hệ thống, nội dung, phương pháp, chương trình giáo dục, đào tạo, cơ hội học tập và các nội dung khác có liên quan trực tiếp đến văn hóa, giáo dục</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lastRenderedPageBreak/>
              <w:t xml:space="preserve">Nhà nước, tổ </w:t>
            </w:r>
            <w:r w:rsidRPr="00745D1A">
              <w:rPr>
                <w:rFonts w:eastAsia="Times New Roman" w:cs="Times New Roman"/>
                <w:sz w:val="28"/>
                <w:szCs w:val="28"/>
              </w:rPr>
              <w:lastRenderedPageBreak/>
              <w:t>chức, cá nhân</w:t>
            </w:r>
          </w:p>
        </w:tc>
        <w:tc>
          <w:tcPr>
            <w:tcW w:w="3165" w:type="dxa"/>
            <w:vAlign w:val="center"/>
            <w:hideMark/>
          </w:tcPr>
          <w:p w:rsidR="00DC1EF3" w:rsidRPr="00035C23" w:rsidRDefault="00143D22" w:rsidP="00143D22">
            <w:pPr>
              <w:jc w:val="both"/>
              <w:rPr>
                <w:rFonts w:eastAsia="Times New Roman" w:cs="Times New Roman"/>
                <w:sz w:val="28"/>
                <w:szCs w:val="28"/>
              </w:rPr>
            </w:pPr>
            <w:r w:rsidRPr="00745D1A">
              <w:rPr>
                <w:rFonts w:eastAsia="Times New Roman" w:cs="Times New Roman"/>
                <w:sz w:val="28"/>
                <w:szCs w:val="28"/>
              </w:rPr>
              <w:lastRenderedPageBreak/>
              <w:t xml:space="preserve">- Nâng cao chất lượng phục vụ Nhân dân, tăng cường giáo dục pháp luật </w:t>
            </w:r>
            <w:r w:rsidRPr="00745D1A">
              <w:rPr>
                <w:rFonts w:eastAsia="Times New Roman" w:cs="Times New Roman"/>
                <w:sz w:val="28"/>
                <w:szCs w:val="28"/>
              </w:rPr>
              <w:lastRenderedPageBreak/>
              <w:t xml:space="preserve">qua </w:t>
            </w:r>
            <w:r w:rsidR="00DC1EF3" w:rsidRPr="00035C23">
              <w:rPr>
                <w:rFonts w:eastAsia="Times New Roman" w:cs="Times New Roman"/>
                <w:sz w:val="28"/>
                <w:szCs w:val="28"/>
              </w:rPr>
              <w:t>các hình thức</w:t>
            </w:r>
            <w:r w:rsidRPr="00745D1A">
              <w:rPr>
                <w:rFonts w:eastAsia="Times New Roman" w:cs="Times New Roman"/>
                <w:sz w:val="28"/>
                <w:szCs w:val="28"/>
              </w:rPr>
              <w:t xml:space="preserve"> thông tin. </w:t>
            </w:r>
          </w:p>
          <w:p w:rsidR="00035C23" w:rsidRDefault="00143D22" w:rsidP="00035C23">
            <w:pPr>
              <w:jc w:val="both"/>
              <w:rPr>
                <w:rFonts w:eastAsia="Times New Roman" w:cs="Times New Roman"/>
                <w:sz w:val="28"/>
                <w:szCs w:val="28"/>
              </w:rPr>
            </w:pPr>
            <w:r w:rsidRPr="00745D1A">
              <w:rPr>
                <w:rFonts w:eastAsia="Times New Roman" w:cs="Times New Roman"/>
                <w:sz w:val="28"/>
                <w:szCs w:val="28"/>
              </w:rPr>
              <w:t>- Thúc đẩy văn hóa số, chính quyền số.</w:t>
            </w:r>
          </w:p>
          <w:p w:rsidR="00035C23" w:rsidRPr="00745D1A" w:rsidRDefault="00035C23" w:rsidP="00035C23">
            <w:pPr>
              <w:jc w:val="both"/>
              <w:rPr>
                <w:rFonts w:eastAsia="Times New Roman" w:cs="Times New Roman"/>
                <w:sz w:val="28"/>
                <w:szCs w:val="28"/>
              </w:rPr>
            </w:pPr>
            <w:r w:rsidRPr="00035C23">
              <w:rPr>
                <w:sz w:val="28"/>
                <w:szCs w:val="28"/>
              </w:rPr>
              <w:t>- Thúc đẩy văn hóa công vụ minh bạch, trách nhiệm giải trình.</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lastRenderedPageBreak/>
              <w:t>Không đáng kể.</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lastRenderedPageBreak/>
              <w:t>5</w:t>
            </w:r>
          </w:p>
        </w:tc>
        <w:tc>
          <w:tcPr>
            <w:tcW w:w="3223" w:type="dxa"/>
            <w:vAlign w:val="center"/>
            <w:hideMark/>
          </w:tcPr>
          <w:p w:rsidR="00143D22" w:rsidRPr="00745D1A" w:rsidRDefault="00143D22" w:rsidP="00143D22">
            <w:pPr>
              <w:jc w:val="both"/>
              <w:rPr>
                <w:rFonts w:eastAsia="Times New Roman" w:cs="Times New Roman"/>
                <w:sz w:val="28"/>
                <w:szCs w:val="28"/>
              </w:rPr>
            </w:pPr>
            <w:r w:rsidRPr="00143D22">
              <w:rPr>
                <w:rFonts w:eastAsia="Times New Roman" w:cs="Times New Roman"/>
                <w:b/>
                <w:bCs/>
                <w:color w:val="000000"/>
                <w:sz w:val="28"/>
                <w:szCs w:val="28"/>
                <w:lang w:val="vi-VN"/>
              </w:rPr>
              <w:t>Y tế: </w:t>
            </w:r>
            <w:r w:rsidRPr="00143D22">
              <w:rPr>
                <w:rFonts w:eastAsia="Times New Roman" w:cs="Times New Roman"/>
                <w:color w:val="000000"/>
                <w:sz w:val="28"/>
                <w:szCs w:val="28"/>
                <w:lang w:val="vi-VN"/>
              </w:rPr>
              <w:t>dịch vụ y tế, chăm sóc sức khỏe cộng đồng, phòng, chống dịch bệnh, bảo hiểm y tế, vệ sinh an toàn thực phẩm, cơ sở khám bệnh, chữa bệnh và các nội dung khác có liên quan trực tiếp đến y tế</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Không trực tiếp</w:t>
            </w:r>
          </w:p>
        </w:tc>
        <w:tc>
          <w:tcPr>
            <w:tcW w:w="3165" w:type="dxa"/>
            <w:vAlign w:val="center"/>
            <w:hideMark/>
          </w:tcPr>
          <w:p w:rsidR="00143D22" w:rsidRPr="00745D1A" w:rsidRDefault="00143D22" w:rsidP="00DC1EF3">
            <w:pPr>
              <w:jc w:val="both"/>
              <w:rPr>
                <w:rFonts w:eastAsia="Times New Roman" w:cs="Times New Roman"/>
                <w:sz w:val="28"/>
                <w:szCs w:val="28"/>
              </w:rPr>
            </w:pPr>
            <w:r w:rsidRPr="00745D1A">
              <w:rPr>
                <w:rFonts w:eastAsia="Times New Roman" w:cs="Times New Roman"/>
                <w:sz w:val="28"/>
                <w:szCs w:val="28"/>
              </w:rPr>
              <w:t xml:space="preserve">Gián tiếp hỗ trợ qua cải cách hành chính, </w:t>
            </w:r>
            <w:r w:rsidR="00DC1EF3">
              <w:rPr>
                <w:rFonts w:eastAsia="Times New Roman" w:cs="Times New Roman"/>
                <w:sz w:val="28"/>
                <w:szCs w:val="28"/>
              </w:rPr>
              <w:t xml:space="preserve">thực hiện việc chỉ đạo của UBND phường, sự phối hợp của các phòng, đơn vị trong công tác truyền thông về y tế, chăm sóc sức khoẻ Nhân dân </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Không có.</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6</w:t>
            </w:r>
          </w:p>
        </w:tc>
        <w:tc>
          <w:tcPr>
            <w:tcW w:w="3223" w:type="dxa"/>
            <w:vAlign w:val="center"/>
            <w:hideMark/>
          </w:tcPr>
          <w:p w:rsidR="00143D22" w:rsidRPr="00745D1A" w:rsidRDefault="00143D22" w:rsidP="00143D22">
            <w:pPr>
              <w:jc w:val="both"/>
              <w:rPr>
                <w:rFonts w:eastAsia="Times New Roman" w:cs="Times New Roman"/>
                <w:sz w:val="28"/>
                <w:szCs w:val="28"/>
              </w:rPr>
            </w:pPr>
            <w:r w:rsidRPr="00143D22">
              <w:rPr>
                <w:rFonts w:eastAsia="Times New Roman" w:cs="Times New Roman"/>
                <w:b/>
                <w:bCs/>
                <w:color w:val="000000"/>
                <w:sz w:val="28"/>
                <w:szCs w:val="28"/>
                <w:lang w:val="vi-VN"/>
              </w:rPr>
              <w:t>Môi trường: </w:t>
            </w:r>
            <w:r w:rsidRPr="00143D22">
              <w:rPr>
                <w:rFonts w:eastAsia="Times New Roman" w:cs="Times New Roman"/>
                <w:color w:val="000000"/>
                <w:sz w:val="28"/>
                <w:szCs w:val="28"/>
                <w:lang w:val="vi-VN"/>
              </w:rPr>
              <w:t>tài nguyên thiên nhiên, chất lượng môi trường (không khí, đất, nước, tiếng ồn, bức xạ, ánh sáng), đa dạng sinh học và hệ sinh thái, biến đổi khí hậu và các nội dung khác có liên quan trực tiếp đến môi trường</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Nhà nước, cộng đồng</w:t>
            </w:r>
          </w:p>
        </w:tc>
        <w:tc>
          <w:tcPr>
            <w:tcW w:w="3165" w:type="dxa"/>
            <w:vAlign w:val="center"/>
            <w:hideMark/>
          </w:tcPr>
          <w:p w:rsidR="00DC1EF3" w:rsidRDefault="00143D22" w:rsidP="00143D22">
            <w:pPr>
              <w:jc w:val="both"/>
              <w:rPr>
                <w:rFonts w:eastAsia="Times New Roman" w:cs="Times New Roman"/>
                <w:sz w:val="28"/>
                <w:szCs w:val="28"/>
              </w:rPr>
            </w:pPr>
            <w:r w:rsidRPr="00745D1A">
              <w:rPr>
                <w:rFonts w:eastAsia="Times New Roman" w:cs="Times New Roman"/>
                <w:sz w:val="28"/>
                <w:szCs w:val="28"/>
              </w:rPr>
              <w:t xml:space="preserve">- Giảm sử dụng văn bản giấy, góp phần bảo vệ môi trường. </w:t>
            </w:r>
          </w:p>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 Tăng hiệu quả quả</w:t>
            </w:r>
            <w:r w:rsidR="00DC1EF3">
              <w:rPr>
                <w:rFonts w:eastAsia="Times New Roman" w:cs="Times New Roman"/>
                <w:sz w:val="28"/>
                <w:szCs w:val="28"/>
              </w:rPr>
              <w:t>n lý nhà nước về môi trường, chỉ đạo, phối hợp xử lý kịp thời các vấn đề có liên quan đến môi trường trên địa bàn</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Không có.</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7</w:t>
            </w:r>
          </w:p>
        </w:tc>
        <w:tc>
          <w:tcPr>
            <w:tcW w:w="3223" w:type="dxa"/>
            <w:vAlign w:val="center"/>
            <w:hideMark/>
          </w:tcPr>
          <w:p w:rsidR="00143D22" w:rsidRPr="00745D1A" w:rsidRDefault="00143D22" w:rsidP="00143D22">
            <w:pPr>
              <w:jc w:val="both"/>
              <w:rPr>
                <w:rFonts w:eastAsia="Times New Roman" w:cs="Times New Roman"/>
                <w:sz w:val="28"/>
                <w:szCs w:val="28"/>
              </w:rPr>
            </w:pPr>
            <w:r w:rsidRPr="00143D22">
              <w:rPr>
                <w:rFonts w:eastAsia="Times New Roman" w:cs="Times New Roman"/>
                <w:b/>
                <w:bCs/>
                <w:color w:val="000000"/>
                <w:sz w:val="28"/>
                <w:szCs w:val="28"/>
                <w:lang w:val="vi-VN"/>
              </w:rPr>
              <w:t>Quốc phòng, an ninh: </w:t>
            </w:r>
            <w:r w:rsidRPr="00143D22">
              <w:rPr>
                <w:rFonts w:eastAsia="Times New Roman" w:cs="Times New Roman"/>
                <w:color w:val="000000"/>
                <w:sz w:val="28"/>
                <w:szCs w:val="28"/>
                <w:lang w:val="vi-VN"/>
              </w:rPr>
              <w:t xml:space="preserve">chủ quyền quốc gia, tiềm lực quốc phòng, an ninh; công trình quốc phòng, an ninh trọng yếu, khu vực phòng thủ, vùng biên giới, hải đảo và các khu vực có vị trí chiến lược; an ninh chính trị, trật tự an toàn xã hội, an ninh kinh tế, an ninh văn hóa, an ninh truyền thống và an ninh phi truyền thống, bảo vệ bí mật nhà nước, an ninh mạng và các nội dung </w:t>
            </w:r>
            <w:r w:rsidRPr="00143D22">
              <w:rPr>
                <w:rFonts w:eastAsia="Times New Roman" w:cs="Times New Roman"/>
                <w:color w:val="000000"/>
                <w:sz w:val="28"/>
                <w:szCs w:val="28"/>
                <w:lang w:val="vi-VN"/>
              </w:rPr>
              <w:lastRenderedPageBreak/>
              <w:t>khác có liên quan trực tiếp đến quốc phòng, an ninh</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lastRenderedPageBreak/>
              <w:t>Nhà nước, Nhân dân</w:t>
            </w:r>
          </w:p>
        </w:tc>
        <w:tc>
          <w:tcPr>
            <w:tcW w:w="3165" w:type="dxa"/>
            <w:vAlign w:val="center"/>
            <w:hideMark/>
          </w:tcPr>
          <w:p w:rsidR="00DC1EF3" w:rsidRDefault="00143D22" w:rsidP="00143D22">
            <w:pPr>
              <w:jc w:val="both"/>
              <w:rPr>
                <w:rFonts w:eastAsia="Times New Roman" w:cs="Times New Roman"/>
                <w:sz w:val="28"/>
                <w:szCs w:val="28"/>
              </w:rPr>
            </w:pPr>
            <w:r w:rsidRPr="00745D1A">
              <w:rPr>
                <w:rFonts w:eastAsia="Times New Roman" w:cs="Times New Roman"/>
                <w:sz w:val="28"/>
                <w:szCs w:val="28"/>
              </w:rPr>
              <w:t xml:space="preserve">- Củng cố an ninh chính trị, trật tự xã hội nhờ </w:t>
            </w:r>
            <w:r w:rsidR="00DC1EF3">
              <w:rPr>
                <w:rFonts w:eastAsia="Times New Roman" w:cs="Times New Roman"/>
                <w:sz w:val="28"/>
                <w:szCs w:val="28"/>
              </w:rPr>
              <w:t xml:space="preserve">việc </w:t>
            </w:r>
            <w:r w:rsidRPr="00745D1A">
              <w:rPr>
                <w:rFonts w:eastAsia="Times New Roman" w:cs="Times New Roman"/>
                <w:sz w:val="28"/>
                <w:szCs w:val="28"/>
              </w:rPr>
              <w:t xml:space="preserve">quản lý </w:t>
            </w:r>
            <w:r w:rsidR="00DC1EF3">
              <w:rPr>
                <w:rFonts w:eastAsia="Times New Roman" w:cs="Times New Roman"/>
                <w:sz w:val="28"/>
                <w:szCs w:val="28"/>
              </w:rPr>
              <w:t xml:space="preserve">và hoạt động </w:t>
            </w:r>
            <w:r w:rsidRPr="00745D1A">
              <w:rPr>
                <w:rFonts w:eastAsia="Times New Roman" w:cs="Times New Roman"/>
                <w:sz w:val="28"/>
                <w:szCs w:val="28"/>
              </w:rPr>
              <w:t xml:space="preserve">hiệu quả, minh bạch. </w:t>
            </w:r>
          </w:p>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 Tăng cường bảo mật thông tin theo quy định.</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Không có (các quy định về bảo mật nhà nước được tuân thủ nghiêm ngặt).</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lastRenderedPageBreak/>
              <w:t>8</w:t>
            </w:r>
          </w:p>
        </w:tc>
        <w:tc>
          <w:tcPr>
            <w:tcW w:w="3223" w:type="dxa"/>
            <w:hideMark/>
          </w:tcPr>
          <w:p w:rsidR="00143D22" w:rsidRPr="00143D22" w:rsidRDefault="00143D22" w:rsidP="00143D22">
            <w:pPr>
              <w:spacing w:before="120" w:after="120" w:line="234" w:lineRule="atLeast"/>
              <w:jc w:val="both"/>
              <w:rPr>
                <w:rFonts w:eastAsia="Times New Roman" w:cs="Times New Roman"/>
                <w:color w:val="000000"/>
                <w:sz w:val="28"/>
                <w:szCs w:val="28"/>
              </w:rPr>
            </w:pPr>
            <w:r w:rsidRPr="00143D22">
              <w:rPr>
                <w:rFonts w:eastAsia="Times New Roman" w:cs="Times New Roman"/>
                <w:b/>
                <w:bCs/>
                <w:color w:val="000000"/>
                <w:sz w:val="28"/>
                <w:szCs w:val="28"/>
                <w:lang w:val="vi-VN"/>
              </w:rPr>
              <w:t>Phân cấp, phân quyền: </w:t>
            </w:r>
            <w:r w:rsidRPr="00143D22">
              <w:rPr>
                <w:rFonts w:eastAsia="Times New Roman" w:cs="Times New Roman"/>
                <w:color w:val="000000"/>
                <w:sz w:val="28"/>
                <w:szCs w:val="28"/>
                <w:lang w:val="vi-VN"/>
              </w:rPr>
              <w:t>tính chủ động, tự chịu trách nhiệm của cơ quan, tổ chức trong việc thực hiện nhiệm vụ được giao; nguy cơ chồng chéo, trùng lặp hoặc bỏ sót nhiệm vụ giữa các cơ quan, cấp chính quyền; điều kiện bảo đảm thực hiện các nhiệm vụ được phân cấp, phân quyền; việc kiểm tra, giám sát thực hiện các nhiệm vụ được phân cấp, phân quyền và các nội dung khác có liên quan trực tiếp đến phân cấp, phân quyền</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Nhà nước, cơ quan hành chính các cấp</w:t>
            </w:r>
          </w:p>
        </w:tc>
        <w:tc>
          <w:tcPr>
            <w:tcW w:w="3165" w:type="dxa"/>
            <w:vAlign w:val="center"/>
            <w:hideMark/>
          </w:tcPr>
          <w:p w:rsidR="00DC1EF3" w:rsidRDefault="00143D22" w:rsidP="00143D22">
            <w:pPr>
              <w:jc w:val="both"/>
              <w:rPr>
                <w:rFonts w:eastAsia="Times New Roman" w:cs="Times New Roman"/>
                <w:sz w:val="28"/>
                <w:szCs w:val="28"/>
              </w:rPr>
            </w:pPr>
            <w:r w:rsidRPr="00745D1A">
              <w:rPr>
                <w:rFonts w:eastAsia="Times New Roman" w:cs="Times New Roman"/>
                <w:sz w:val="28"/>
                <w:szCs w:val="28"/>
              </w:rPr>
              <w:t xml:space="preserve">- Tăng tính chủ động, trách nhiệm của UBND phường và các thành viên. - Giảm chồng chéo, rõ ràng </w:t>
            </w:r>
            <w:r w:rsidR="00035C23">
              <w:rPr>
                <w:rFonts w:eastAsia="Times New Roman" w:cs="Times New Roman"/>
                <w:sz w:val="28"/>
                <w:szCs w:val="28"/>
              </w:rPr>
              <w:t>trách nhiệm cá nhân và tập thể, tránh bỏ sót nhiệm vụ.</w:t>
            </w:r>
          </w:p>
          <w:p w:rsidR="00035C23" w:rsidRPr="00745D1A" w:rsidRDefault="00143D22" w:rsidP="00035C23">
            <w:pPr>
              <w:jc w:val="both"/>
              <w:rPr>
                <w:rFonts w:eastAsia="Times New Roman" w:cs="Times New Roman"/>
                <w:sz w:val="28"/>
                <w:szCs w:val="28"/>
              </w:rPr>
            </w:pPr>
            <w:r w:rsidRPr="00745D1A">
              <w:rPr>
                <w:rFonts w:eastAsia="Times New Roman" w:cs="Times New Roman"/>
                <w:sz w:val="28"/>
                <w:szCs w:val="28"/>
              </w:rPr>
              <w:t>- Nâng cao hiệu lực, hiệu quả quản trị địa phương.</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Nguy cơ bỏ sót nếu phối hợp chưa tốt (đã có quy định khắc phục).</w:t>
            </w:r>
          </w:p>
        </w:tc>
      </w:tr>
      <w:tr w:rsidR="00143D22" w:rsidRPr="00745D1A" w:rsidTr="0066740D">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9</w:t>
            </w:r>
          </w:p>
        </w:tc>
        <w:tc>
          <w:tcPr>
            <w:tcW w:w="3223" w:type="dxa"/>
            <w:vAlign w:val="center"/>
            <w:hideMark/>
          </w:tcPr>
          <w:p w:rsidR="00143D22" w:rsidRPr="00745D1A" w:rsidRDefault="00143D22" w:rsidP="00143D22">
            <w:pPr>
              <w:jc w:val="both"/>
              <w:rPr>
                <w:rFonts w:eastAsia="Times New Roman" w:cs="Times New Roman"/>
                <w:sz w:val="28"/>
                <w:szCs w:val="28"/>
              </w:rPr>
            </w:pPr>
            <w:r w:rsidRPr="00143D22">
              <w:rPr>
                <w:rFonts w:eastAsia="Times New Roman" w:cs="Times New Roman"/>
                <w:b/>
                <w:bCs/>
                <w:color w:val="000000"/>
                <w:sz w:val="28"/>
                <w:szCs w:val="28"/>
                <w:lang w:val="vi-VN"/>
              </w:rPr>
              <w:t>Khoa học, công nghệ, đổi mới sáng tạo và chuyển đổi số: </w:t>
            </w:r>
            <w:r w:rsidRPr="00143D22">
              <w:rPr>
                <w:rFonts w:eastAsia="Times New Roman" w:cs="Times New Roman"/>
                <w:color w:val="000000"/>
                <w:sz w:val="28"/>
                <w:szCs w:val="28"/>
                <w:lang w:val="vi-VN"/>
              </w:rPr>
              <w:t>phát triển, ứng dụng khoa học, công nghệ, đổi mới sáng tạo, khuyến khích đổi mới công nghệ, phát triển kinh tế số, xã hội số, chuyển đổi số và các nội dung khác có liên quan trực tiếp đến khoa học, công nghệ, đổi mới sáng tạo và chuyển đổi số</w:t>
            </w:r>
          </w:p>
        </w:tc>
        <w:tc>
          <w:tcPr>
            <w:tcW w:w="0" w:type="auto"/>
            <w:vAlign w:val="center"/>
            <w:hideMark/>
          </w:tcPr>
          <w:p w:rsidR="00143D22" w:rsidRPr="00745D1A" w:rsidRDefault="00143D22" w:rsidP="00143D22">
            <w:pPr>
              <w:jc w:val="center"/>
              <w:rPr>
                <w:rFonts w:eastAsia="Times New Roman" w:cs="Times New Roman"/>
                <w:sz w:val="28"/>
                <w:szCs w:val="28"/>
              </w:rPr>
            </w:pPr>
            <w:r w:rsidRPr="00745D1A">
              <w:rPr>
                <w:rFonts w:eastAsia="Times New Roman" w:cs="Times New Roman"/>
                <w:sz w:val="28"/>
                <w:szCs w:val="28"/>
              </w:rPr>
              <w:t>Nhà nước Doanh nghiệp, cá nhân</w:t>
            </w:r>
          </w:p>
        </w:tc>
        <w:tc>
          <w:tcPr>
            <w:tcW w:w="3165" w:type="dxa"/>
            <w:vAlign w:val="center"/>
            <w:hideMark/>
          </w:tcPr>
          <w:p w:rsidR="00035C23" w:rsidRPr="00035C23" w:rsidRDefault="00143D22" w:rsidP="00035C23">
            <w:pPr>
              <w:jc w:val="both"/>
              <w:rPr>
                <w:rFonts w:eastAsia="Times New Roman" w:cs="Times New Roman"/>
                <w:sz w:val="28"/>
                <w:szCs w:val="28"/>
              </w:rPr>
            </w:pPr>
            <w:r w:rsidRPr="00745D1A">
              <w:rPr>
                <w:rFonts w:eastAsia="Times New Roman" w:cs="Times New Roman"/>
                <w:sz w:val="28"/>
                <w:szCs w:val="28"/>
              </w:rPr>
              <w:t xml:space="preserve">- Đẩy mạnh chuyển đổi số toàn diện trong chỉ đạo điều hành và cung cấp dịch vụ công. </w:t>
            </w:r>
          </w:p>
          <w:p w:rsidR="00035C23" w:rsidRPr="00035C23" w:rsidRDefault="00035C23" w:rsidP="00143D22">
            <w:pPr>
              <w:jc w:val="both"/>
              <w:rPr>
                <w:rFonts w:eastAsia="Times New Roman" w:cs="Times New Roman"/>
                <w:sz w:val="28"/>
                <w:szCs w:val="28"/>
              </w:rPr>
            </w:pPr>
            <w:r w:rsidRPr="00035C23">
              <w:rPr>
                <w:sz w:val="28"/>
                <w:szCs w:val="28"/>
              </w:rPr>
              <w:t>- Nâng cao hiệu quả quản trị địa phương, hướng tới chính quyền số.</w:t>
            </w:r>
          </w:p>
          <w:p w:rsidR="00DC1EF3" w:rsidRPr="00035C23" w:rsidRDefault="00143D22" w:rsidP="00143D22">
            <w:pPr>
              <w:jc w:val="both"/>
              <w:rPr>
                <w:rFonts w:eastAsia="Times New Roman" w:cs="Times New Roman"/>
                <w:sz w:val="28"/>
                <w:szCs w:val="28"/>
              </w:rPr>
            </w:pPr>
            <w:r w:rsidRPr="00745D1A">
              <w:rPr>
                <w:rFonts w:eastAsia="Times New Roman" w:cs="Times New Roman"/>
                <w:sz w:val="28"/>
                <w:szCs w:val="28"/>
              </w:rPr>
              <w:t xml:space="preserve">- Tăng năng suất lao động hành chính, </w:t>
            </w:r>
            <w:r w:rsidR="00DC1EF3" w:rsidRPr="00035C23">
              <w:rPr>
                <w:rFonts w:eastAsia="Times New Roman" w:cs="Times New Roman"/>
                <w:sz w:val="28"/>
                <w:szCs w:val="28"/>
              </w:rPr>
              <w:t xml:space="preserve">cắt </w:t>
            </w:r>
            <w:r w:rsidRPr="00745D1A">
              <w:rPr>
                <w:rFonts w:eastAsia="Times New Roman" w:cs="Times New Roman"/>
                <w:sz w:val="28"/>
                <w:szCs w:val="28"/>
              </w:rPr>
              <w:t xml:space="preserve">giảm </w:t>
            </w:r>
            <w:r w:rsidR="00DC1EF3" w:rsidRPr="00035C23">
              <w:rPr>
                <w:rFonts w:eastAsia="Times New Roman" w:cs="Times New Roman"/>
                <w:sz w:val="28"/>
                <w:szCs w:val="28"/>
              </w:rPr>
              <w:t xml:space="preserve">thành phần, thời gian xử lý </w:t>
            </w:r>
            <w:r w:rsidRPr="00745D1A">
              <w:rPr>
                <w:rFonts w:eastAsia="Times New Roman" w:cs="Times New Roman"/>
                <w:sz w:val="28"/>
                <w:szCs w:val="28"/>
              </w:rPr>
              <w:t xml:space="preserve">thủ tục hành chính. </w:t>
            </w:r>
          </w:p>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 Người dân, doanh nghiệp được hưởng lợi từ dịch vụ công trực tuyến chất lượng cao.</w:t>
            </w:r>
          </w:p>
        </w:tc>
        <w:tc>
          <w:tcPr>
            <w:tcW w:w="1767" w:type="dxa"/>
            <w:vAlign w:val="center"/>
            <w:hideMark/>
          </w:tcPr>
          <w:p w:rsidR="00143D22" w:rsidRPr="00745D1A" w:rsidRDefault="00143D22" w:rsidP="00143D22">
            <w:pPr>
              <w:jc w:val="both"/>
              <w:rPr>
                <w:rFonts w:eastAsia="Times New Roman" w:cs="Times New Roman"/>
                <w:sz w:val="28"/>
                <w:szCs w:val="28"/>
              </w:rPr>
            </w:pPr>
            <w:r w:rsidRPr="00745D1A">
              <w:rPr>
                <w:rFonts w:eastAsia="Times New Roman" w:cs="Times New Roman"/>
                <w:sz w:val="28"/>
                <w:szCs w:val="28"/>
              </w:rPr>
              <w:t>Chi phí đầu tư ban đầu hạ tầng số và đào tạo (đã nằm trong kế hoạch chuyển đổi số quốc gia và địa phương).</w:t>
            </w:r>
          </w:p>
        </w:tc>
      </w:tr>
    </w:tbl>
    <w:p w:rsidR="00143D22" w:rsidRPr="00881DC9" w:rsidRDefault="00143D22" w:rsidP="00972C57">
      <w:pPr>
        <w:shd w:val="clear" w:color="auto" w:fill="FFFFFF"/>
        <w:spacing w:before="120" w:after="0" w:line="234" w:lineRule="atLeast"/>
        <w:rPr>
          <w:rFonts w:eastAsia="Times New Roman" w:cs="Times New Roman"/>
          <w:b/>
          <w:bCs/>
          <w:color w:val="000000"/>
          <w:sz w:val="2"/>
          <w:szCs w:val="26"/>
          <w:lang w:val="vi-VN"/>
        </w:rPr>
      </w:pPr>
    </w:p>
    <w:tbl>
      <w:tblPr>
        <w:tblW w:w="5000" w:type="pct"/>
        <w:tblLook w:val="01E0" w:firstRow="1" w:lastRow="1" w:firstColumn="1" w:lastColumn="1" w:noHBand="0" w:noVBand="0"/>
      </w:tblPr>
      <w:tblGrid>
        <w:gridCol w:w="4825"/>
        <w:gridCol w:w="4529"/>
      </w:tblGrid>
      <w:tr w:rsidR="00881DC9" w:rsidTr="00980B97">
        <w:tc>
          <w:tcPr>
            <w:tcW w:w="2579" w:type="pct"/>
          </w:tcPr>
          <w:p w:rsidR="00881DC9" w:rsidRDefault="00881DC9" w:rsidP="00881DC9">
            <w:pPr>
              <w:spacing w:after="0" w:line="240" w:lineRule="auto"/>
              <w:rPr>
                <w:rFonts w:cs="Times New Roman"/>
                <w:bCs/>
                <w:sz w:val="22"/>
                <w:lang w:val="de-DE"/>
              </w:rPr>
            </w:pPr>
            <w:r>
              <w:rPr>
                <w:rFonts w:cs="Times New Roman"/>
                <w:b/>
                <w:i/>
              </w:rPr>
              <w:t>Nơi nhận:</w:t>
            </w:r>
            <w:r>
              <w:rPr>
                <w:rFonts w:cs="Times New Roman"/>
                <w:b/>
                <w:i/>
                <w:sz w:val="28"/>
                <w:szCs w:val="28"/>
              </w:rPr>
              <w:tab/>
            </w:r>
          </w:p>
          <w:p w:rsidR="00881DC9" w:rsidRDefault="00881DC9" w:rsidP="00881DC9">
            <w:pPr>
              <w:spacing w:after="0" w:line="240" w:lineRule="auto"/>
              <w:rPr>
                <w:rFonts w:cs="Times New Roman"/>
                <w:bCs/>
                <w:sz w:val="22"/>
                <w:lang w:val="de-DE"/>
              </w:rPr>
            </w:pPr>
            <w:r>
              <w:rPr>
                <w:rFonts w:cs="Times New Roman"/>
                <w:bCs/>
                <w:sz w:val="22"/>
                <w:lang w:val="de-DE"/>
              </w:rPr>
              <w:t>- Sở Tư pháp (báo cáo);</w:t>
            </w:r>
          </w:p>
          <w:p w:rsidR="00881DC9" w:rsidRDefault="00881DC9" w:rsidP="00881DC9">
            <w:pPr>
              <w:spacing w:after="0" w:line="240" w:lineRule="auto"/>
              <w:rPr>
                <w:rFonts w:cs="Times New Roman"/>
                <w:bCs/>
                <w:sz w:val="22"/>
                <w:lang w:val="de-DE"/>
              </w:rPr>
            </w:pPr>
            <w:r>
              <w:rPr>
                <w:rFonts w:cs="Times New Roman"/>
                <w:bCs/>
                <w:sz w:val="22"/>
                <w:lang w:val="de-DE"/>
              </w:rPr>
              <w:t>- TTr Đảng uỷ, HĐND;</w:t>
            </w:r>
          </w:p>
          <w:p w:rsidR="00881DC9" w:rsidRDefault="00881DC9" w:rsidP="00881DC9">
            <w:pPr>
              <w:spacing w:after="0" w:line="240" w:lineRule="auto"/>
              <w:rPr>
                <w:rFonts w:cs="Times New Roman"/>
                <w:bCs/>
                <w:sz w:val="22"/>
                <w:lang w:val="de-DE"/>
              </w:rPr>
            </w:pPr>
            <w:r>
              <w:rPr>
                <w:rFonts w:cs="Times New Roman"/>
                <w:bCs/>
                <w:sz w:val="22"/>
                <w:lang w:val="de-DE"/>
              </w:rPr>
              <w:t>- MTTQ, các tổ chức đoàn thể;</w:t>
            </w:r>
          </w:p>
          <w:p w:rsidR="00881DC9" w:rsidRDefault="00881DC9" w:rsidP="00881DC9">
            <w:pPr>
              <w:spacing w:after="0" w:line="240" w:lineRule="auto"/>
              <w:rPr>
                <w:rFonts w:cs="Times New Roman"/>
                <w:bCs/>
                <w:sz w:val="22"/>
                <w:lang w:val="de-DE"/>
              </w:rPr>
            </w:pPr>
            <w:r>
              <w:rPr>
                <w:rFonts w:cs="Times New Roman"/>
                <w:bCs/>
                <w:sz w:val="22"/>
                <w:lang w:val="de-DE"/>
              </w:rPr>
              <w:t>- Chủ tịch, các Phó Chủ tịch UBND phường;</w:t>
            </w:r>
          </w:p>
          <w:p w:rsidR="00881DC9" w:rsidRDefault="00881DC9" w:rsidP="00881DC9">
            <w:pPr>
              <w:spacing w:after="0" w:line="240" w:lineRule="auto"/>
              <w:rPr>
                <w:rFonts w:cs="Times New Roman"/>
                <w:bCs/>
                <w:sz w:val="22"/>
                <w:lang w:val="de-DE"/>
              </w:rPr>
            </w:pPr>
            <w:r>
              <w:rPr>
                <w:rFonts w:cs="Times New Roman"/>
                <w:bCs/>
                <w:sz w:val="22"/>
                <w:lang w:val="de-DE"/>
              </w:rPr>
              <w:t>- Các phòng, đơn vị;</w:t>
            </w:r>
          </w:p>
          <w:p w:rsidR="00881DC9" w:rsidRDefault="00881DC9" w:rsidP="00881DC9">
            <w:pPr>
              <w:spacing w:after="0" w:line="240" w:lineRule="auto"/>
              <w:rPr>
                <w:rFonts w:cs="Times New Roman"/>
                <w:bCs/>
                <w:sz w:val="22"/>
                <w:lang w:val="de-DE"/>
              </w:rPr>
            </w:pPr>
            <w:r>
              <w:rPr>
                <w:rFonts w:cs="Times New Roman"/>
                <w:bCs/>
                <w:sz w:val="22"/>
                <w:lang w:val="de-DE"/>
              </w:rPr>
              <w:t>- Tổ dân phố;</w:t>
            </w:r>
          </w:p>
          <w:p w:rsidR="00881DC9" w:rsidRDefault="00881DC9" w:rsidP="00881DC9">
            <w:pPr>
              <w:spacing w:after="0" w:line="240" w:lineRule="auto"/>
              <w:rPr>
                <w:rFonts w:cs="Times New Roman"/>
                <w:bCs/>
                <w:lang w:val="de-DE"/>
              </w:rPr>
            </w:pPr>
            <w:r>
              <w:rPr>
                <w:rFonts w:cs="Times New Roman"/>
                <w:bCs/>
                <w:sz w:val="22"/>
                <w:lang w:val="de-DE"/>
              </w:rPr>
              <w:t>- Trang thông tin điện tử;</w:t>
            </w:r>
          </w:p>
          <w:p w:rsidR="00881DC9" w:rsidRDefault="00881DC9" w:rsidP="00881DC9">
            <w:pPr>
              <w:spacing w:after="0" w:line="240" w:lineRule="auto"/>
              <w:rPr>
                <w:rFonts w:cs="Times New Roman"/>
                <w:bCs/>
              </w:rPr>
            </w:pPr>
            <w:r>
              <w:rPr>
                <w:rFonts w:cs="Times New Roman"/>
                <w:bCs/>
                <w:sz w:val="22"/>
              </w:rPr>
              <w:t>- Lưu: VT, VP.</w:t>
            </w:r>
          </w:p>
        </w:tc>
        <w:tc>
          <w:tcPr>
            <w:tcW w:w="2421" w:type="pct"/>
          </w:tcPr>
          <w:p w:rsidR="00881DC9" w:rsidRDefault="00881DC9" w:rsidP="00881DC9">
            <w:pPr>
              <w:tabs>
                <w:tab w:val="right" w:leader="dot" w:pos="7920"/>
              </w:tabs>
              <w:spacing w:after="0" w:line="240" w:lineRule="auto"/>
              <w:jc w:val="center"/>
              <w:rPr>
                <w:rFonts w:cs="Times New Roman"/>
                <w:b/>
                <w:sz w:val="26"/>
                <w:szCs w:val="28"/>
              </w:rPr>
            </w:pPr>
            <w:r>
              <w:rPr>
                <w:rFonts w:cs="Times New Roman"/>
                <w:b/>
                <w:sz w:val="26"/>
                <w:szCs w:val="28"/>
              </w:rPr>
              <w:t>CHÁNH VĂN PHÒNG</w:t>
            </w:r>
          </w:p>
          <w:p w:rsidR="00881DC9" w:rsidRDefault="00881DC9" w:rsidP="00881DC9">
            <w:pPr>
              <w:tabs>
                <w:tab w:val="right" w:leader="dot" w:pos="7920"/>
              </w:tabs>
              <w:spacing w:after="0" w:line="240" w:lineRule="auto"/>
              <w:jc w:val="center"/>
              <w:rPr>
                <w:rFonts w:cs="Times New Roman"/>
                <w:b/>
                <w:sz w:val="26"/>
                <w:szCs w:val="28"/>
              </w:rPr>
            </w:pPr>
          </w:p>
          <w:p w:rsidR="00881DC9" w:rsidRDefault="00881DC9" w:rsidP="00881DC9">
            <w:pPr>
              <w:tabs>
                <w:tab w:val="right" w:leader="dot" w:pos="7920"/>
              </w:tabs>
              <w:spacing w:after="0" w:line="240" w:lineRule="auto"/>
              <w:jc w:val="center"/>
              <w:rPr>
                <w:rFonts w:cs="Times New Roman"/>
                <w:b/>
                <w:sz w:val="32"/>
                <w:szCs w:val="28"/>
              </w:rPr>
            </w:pPr>
          </w:p>
          <w:p w:rsidR="00881DC9" w:rsidRDefault="00881DC9" w:rsidP="00881DC9">
            <w:pPr>
              <w:tabs>
                <w:tab w:val="right" w:leader="dot" w:pos="7920"/>
              </w:tabs>
              <w:spacing w:after="0" w:line="240" w:lineRule="auto"/>
              <w:jc w:val="center"/>
              <w:rPr>
                <w:rFonts w:cs="Times New Roman"/>
                <w:b/>
                <w:sz w:val="32"/>
                <w:szCs w:val="28"/>
              </w:rPr>
            </w:pPr>
          </w:p>
          <w:p w:rsidR="00881DC9" w:rsidRDefault="00881DC9" w:rsidP="00881DC9">
            <w:pPr>
              <w:tabs>
                <w:tab w:val="right" w:leader="dot" w:pos="7920"/>
              </w:tabs>
              <w:spacing w:after="0" w:line="240" w:lineRule="auto"/>
              <w:jc w:val="center"/>
              <w:rPr>
                <w:rFonts w:cs="Times New Roman"/>
                <w:b/>
                <w:sz w:val="32"/>
                <w:szCs w:val="28"/>
              </w:rPr>
            </w:pPr>
          </w:p>
          <w:p w:rsidR="00881DC9" w:rsidRDefault="00881DC9" w:rsidP="00881DC9">
            <w:pPr>
              <w:tabs>
                <w:tab w:val="right" w:leader="dot" w:pos="7920"/>
              </w:tabs>
              <w:spacing w:after="0" w:line="240" w:lineRule="auto"/>
              <w:jc w:val="center"/>
              <w:rPr>
                <w:rFonts w:cs="Times New Roman"/>
                <w:b/>
                <w:sz w:val="26"/>
                <w:szCs w:val="28"/>
              </w:rPr>
            </w:pPr>
          </w:p>
          <w:p w:rsidR="00881DC9" w:rsidRPr="00D137F5" w:rsidRDefault="00881DC9" w:rsidP="00881DC9">
            <w:pPr>
              <w:tabs>
                <w:tab w:val="right" w:leader="dot" w:pos="7920"/>
              </w:tabs>
              <w:spacing w:after="0" w:line="240" w:lineRule="auto"/>
              <w:jc w:val="center"/>
              <w:rPr>
                <w:rFonts w:cs="Times New Roman"/>
                <w:b/>
                <w:sz w:val="26"/>
                <w:szCs w:val="28"/>
              </w:rPr>
            </w:pPr>
            <w:r>
              <w:rPr>
                <w:rFonts w:cs="Times New Roman"/>
                <w:b/>
                <w:sz w:val="26"/>
                <w:szCs w:val="28"/>
              </w:rPr>
              <w:t>Nguyễn Lê Thuý Hằng</w:t>
            </w:r>
            <w:r>
              <w:rPr>
                <w:rFonts w:cs="Times New Roman"/>
                <w:b/>
                <w:sz w:val="28"/>
                <w:szCs w:val="28"/>
              </w:rPr>
              <w:t xml:space="preserve">    </w:t>
            </w:r>
          </w:p>
        </w:tc>
      </w:tr>
    </w:tbl>
    <w:p w:rsidR="00972C57" w:rsidRPr="00972C57" w:rsidRDefault="00972C57" w:rsidP="00972C57">
      <w:pPr>
        <w:rPr>
          <w:rFonts w:cs="Times New Roman"/>
          <w:sz w:val="26"/>
          <w:szCs w:val="26"/>
        </w:rPr>
      </w:pPr>
    </w:p>
    <w:sectPr w:rsidR="00972C57" w:rsidRPr="00972C57" w:rsidSect="00972C57">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57"/>
    <w:rsid w:val="00023568"/>
    <w:rsid w:val="00035C23"/>
    <w:rsid w:val="00143D22"/>
    <w:rsid w:val="001F52CB"/>
    <w:rsid w:val="002456BE"/>
    <w:rsid w:val="003431A5"/>
    <w:rsid w:val="003670B6"/>
    <w:rsid w:val="0037317F"/>
    <w:rsid w:val="00380950"/>
    <w:rsid w:val="00605E5F"/>
    <w:rsid w:val="0066740D"/>
    <w:rsid w:val="006A03DB"/>
    <w:rsid w:val="00722FA0"/>
    <w:rsid w:val="00802FE5"/>
    <w:rsid w:val="00881DC9"/>
    <w:rsid w:val="00972C57"/>
    <w:rsid w:val="00A73699"/>
    <w:rsid w:val="00BC0528"/>
    <w:rsid w:val="00DC1EF3"/>
    <w:rsid w:val="00E0674C"/>
    <w:rsid w:val="00E17D45"/>
    <w:rsid w:val="00E81ECE"/>
    <w:rsid w:val="00F079D9"/>
    <w:rsid w:val="00FC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0CDF"/>
  <w15:chartTrackingRefBased/>
  <w15:docId w15:val="{20A0BF4E-23CB-41FD-B6E5-2C3C3BFE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2C57"/>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972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2456">
      <w:bodyDiv w:val="1"/>
      <w:marLeft w:val="0"/>
      <w:marRight w:val="0"/>
      <w:marTop w:val="0"/>
      <w:marBottom w:val="0"/>
      <w:divBdr>
        <w:top w:val="none" w:sz="0" w:space="0" w:color="auto"/>
        <w:left w:val="none" w:sz="0" w:space="0" w:color="auto"/>
        <w:bottom w:val="none" w:sz="0" w:space="0" w:color="auto"/>
        <w:right w:val="none" w:sz="0" w:space="0" w:color="auto"/>
      </w:divBdr>
    </w:div>
    <w:div w:id="409617390">
      <w:bodyDiv w:val="1"/>
      <w:marLeft w:val="0"/>
      <w:marRight w:val="0"/>
      <w:marTop w:val="0"/>
      <w:marBottom w:val="0"/>
      <w:divBdr>
        <w:top w:val="none" w:sz="0" w:space="0" w:color="auto"/>
        <w:left w:val="none" w:sz="0" w:space="0" w:color="auto"/>
        <w:bottom w:val="none" w:sz="0" w:space="0" w:color="auto"/>
        <w:right w:val="none" w:sz="0" w:space="0" w:color="auto"/>
      </w:divBdr>
    </w:div>
    <w:div w:id="497187178">
      <w:bodyDiv w:val="1"/>
      <w:marLeft w:val="0"/>
      <w:marRight w:val="0"/>
      <w:marTop w:val="0"/>
      <w:marBottom w:val="0"/>
      <w:divBdr>
        <w:top w:val="none" w:sz="0" w:space="0" w:color="auto"/>
        <w:left w:val="none" w:sz="0" w:space="0" w:color="auto"/>
        <w:bottom w:val="none" w:sz="0" w:space="0" w:color="auto"/>
        <w:right w:val="none" w:sz="0" w:space="0" w:color="auto"/>
      </w:divBdr>
    </w:div>
    <w:div w:id="555822766">
      <w:bodyDiv w:val="1"/>
      <w:marLeft w:val="0"/>
      <w:marRight w:val="0"/>
      <w:marTop w:val="0"/>
      <w:marBottom w:val="0"/>
      <w:divBdr>
        <w:top w:val="none" w:sz="0" w:space="0" w:color="auto"/>
        <w:left w:val="none" w:sz="0" w:space="0" w:color="auto"/>
        <w:bottom w:val="none" w:sz="0" w:space="0" w:color="auto"/>
        <w:right w:val="none" w:sz="0" w:space="0" w:color="auto"/>
      </w:divBdr>
    </w:div>
    <w:div w:id="1165433725">
      <w:bodyDiv w:val="1"/>
      <w:marLeft w:val="0"/>
      <w:marRight w:val="0"/>
      <w:marTop w:val="0"/>
      <w:marBottom w:val="0"/>
      <w:divBdr>
        <w:top w:val="none" w:sz="0" w:space="0" w:color="auto"/>
        <w:left w:val="none" w:sz="0" w:space="0" w:color="auto"/>
        <w:bottom w:val="none" w:sz="0" w:space="0" w:color="auto"/>
        <w:right w:val="none" w:sz="0" w:space="0" w:color="auto"/>
      </w:divBdr>
    </w:div>
    <w:div w:id="1600068600">
      <w:bodyDiv w:val="1"/>
      <w:marLeft w:val="0"/>
      <w:marRight w:val="0"/>
      <w:marTop w:val="0"/>
      <w:marBottom w:val="0"/>
      <w:divBdr>
        <w:top w:val="none" w:sz="0" w:space="0" w:color="auto"/>
        <w:left w:val="none" w:sz="0" w:space="0" w:color="auto"/>
        <w:bottom w:val="none" w:sz="0" w:space="0" w:color="auto"/>
        <w:right w:val="none" w:sz="0" w:space="0" w:color="auto"/>
      </w:divBdr>
    </w:div>
    <w:div w:id="205619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2026-05-08T07:22:00Z</dcterms:created>
  <dcterms:modified xsi:type="dcterms:W3CDTF">2026-05-11T01:45:00Z</dcterms:modified>
</cp:coreProperties>
</file>